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AB" w:rsidRDefault="005E1563">
      <w:pPr>
        <w:rPr>
          <w:rFonts w:ascii="Arial" w:hAnsi="Arial"/>
        </w:rPr>
      </w:pPr>
      <w:r>
        <w:rPr>
          <w:rFonts w:ascii="Arial" w:hAnsi="Arial"/>
          <w:noProof/>
          <w:lang w:val="hr-HR" w:eastAsia="hr-HR"/>
        </w:rPr>
        <w:drawing>
          <wp:inline distT="0" distB="0" distL="0" distR="0">
            <wp:extent cx="5400675" cy="733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TZ_header_novo.jpeg"/>
                    <pic:cNvPicPr>
                      <a:picLocks noChangeAspect="1"/>
                    </pic:cNvPicPr>
                  </pic:nvPicPr>
                  <pic:blipFill>
                    <a:blip r:embed="rId8"/>
                    <a:stretch>
                      <a:fillRect/>
                    </a:stretch>
                  </pic:blipFill>
                  <pic:spPr>
                    <a:xfrm>
                      <a:off x="0" y="0"/>
                      <a:ext cx="5400675" cy="733425"/>
                    </a:xfrm>
                    <a:prstGeom prst="rect">
                      <a:avLst/>
                    </a:prstGeom>
                    <a:ln w="12700" cap="flat">
                      <a:noFill/>
                      <a:miter lim="400000"/>
                    </a:ln>
                    <a:effectLst/>
                  </pic:spPr>
                </pic:pic>
              </a:graphicData>
            </a:graphic>
          </wp:inline>
        </w:drawing>
      </w:r>
    </w:p>
    <w:p w:rsidR="009F29AB" w:rsidRDefault="005E1563">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F29AB" w:rsidRDefault="005E1563">
      <w:pPr>
        <w:jc w:val="center"/>
        <w:rPr>
          <w:rFonts w:ascii="Arial" w:eastAsia="Arial" w:hAnsi="Arial" w:cs="Arial"/>
          <w:b/>
          <w:bCs/>
          <w:sz w:val="28"/>
          <w:szCs w:val="28"/>
        </w:rPr>
      </w:pPr>
      <w:r>
        <w:rPr>
          <w:rFonts w:ascii="Arial" w:hAnsi="Arial"/>
          <w:b/>
          <w:bCs/>
          <w:sz w:val="28"/>
          <w:szCs w:val="28"/>
        </w:rPr>
        <w:t>UNIVERZITET U TUZLI</w:t>
      </w:r>
    </w:p>
    <w:p w:rsidR="009F29AB" w:rsidRDefault="009F29AB">
      <w:pPr>
        <w:jc w:val="center"/>
        <w:rPr>
          <w:rFonts w:ascii="Arial" w:eastAsia="Arial" w:hAnsi="Arial" w:cs="Arial"/>
          <w:b/>
          <w:bCs/>
          <w:sz w:val="28"/>
          <w:szCs w:val="28"/>
        </w:rPr>
      </w:pPr>
    </w:p>
    <w:p w:rsidR="009F29AB" w:rsidRDefault="005E1563">
      <w:pPr>
        <w:jc w:val="center"/>
        <w:rPr>
          <w:rFonts w:ascii="Arial" w:eastAsia="Arial" w:hAnsi="Arial" w:cs="Arial"/>
          <w:b/>
          <w:bCs/>
          <w:sz w:val="28"/>
          <w:szCs w:val="28"/>
        </w:rPr>
      </w:pPr>
      <w:r>
        <w:rPr>
          <w:rFonts w:ascii="Arial" w:hAnsi="Arial"/>
          <w:b/>
          <w:bCs/>
          <w:sz w:val="28"/>
          <w:szCs w:val="28"/>
        </w:rPr>
        <w:t>Pravni fakultet</w:t>
      </w:r>
    </w:p>
    <w:p w:rsidR="009F29AB" w:rsidRDefault="009F29AB">
      <w:pPr>
        <w:jc w:val="center"/>
        <w:rPr>
          <w:rFonts w:ascii="Arial" w:eastAsia="Arial" w:hAnsi="Arial" w:cs="Arial"/>
          <w:b/>
          <w:bCs/>
          <w:sz w:val="28"/>
          <w:szCs w:val="28"/>
        </w:rPr>
      </w:pPr>
    </w:p>
    <w:p w:rsidR="009F29AB" w:rsidRDefault="009F29AB">
      <w:pPr>
        <w:jc w:val="center"/>
        <w:rPr>
          <w:rFonts w:ascii="Arial" w:eastAsia="Arial" w:hAnsi="Arial" w:cs="Arial"/>
          <w:b/>
          <w:bCs/>
          <w:sz w:val="28"/>
          <w:szCs w:val="28"/>
        </w:rPr>
      </w:pPr>
    </w:p>
    <w:p w:rsidR="009F29AB" w:rsidRDefault="009F29AB">
      <w:pPr>
        <w:jc w:val="center"/>
        <w:rPr>
          <w:rFonts w:ascii="Arial" w:eastAsia="Arial" w:hAnsi="Arial" w:cs="Arial"/>
          <w:b/>
          <w:bCs/>
          <w:sz w:val="28"/>
          <w:szCs w:val="28"/>
        </w:rPr>
      </w:pPr>
    </w:p>
    <w:p w:rsidR="009F29AB" w:rsidRDefault="009F29AB">
      <w:pPr>
        <w:jc w:val="center"/>
        <w:rPr>
          <w:rFonts w:ascii="Arial" w:eastAsia="Arial" w:hAnsi="Arial" w:cs="Arial"/>
          <w:b/>
          <w:bCs/>
          <w:sz w:val="28"/>
          <w:szCs w:val="28"/>
          <w:u w:val="single"/>
        </w:rPr>
      </w:pPr>
    </w:p>
    <w:p w:rsidR="009F29AB" w:rsidRDefault="009F29AB">
      <w:pPr>
        <w:jc w:val="center"/>
        <w:rPr>
          <w:rFonts w:ascii="Arial" w:eastAsia="Arial" w:hAnsi="Arial" w:cs="Arial"/>
          <w:sz w:val="28"/>
          <w:szCs w:val="28"/>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5E1563" w:rsidRDefault="005E1563" w:rsidP="00DF0C69">
      <w:pPr>
        <w:jc w:val="center"/>
        <w:rPr>
          <w:rFonts w:ascii="Arial" w:hAnsi="Arial"/>
          <w:b/>
          <w:bCs/>
          <w:sz w:val="28"/>
          <w:szCs w:val="28"/>
          <w:lang w:val="hr-HR"/>
        </w:rPr>
      </w:pPr>
      <w:r>
        <w:rPr>
          <w:rFonts w:ascii="Arial" w:hAnsi="Arial"/>
          <w:b/>
          <w:bCs/>
          <w:sz w:val="28"/>
          <w:szCs w:val="28"/>
          <w:lang w:val="hr-HR"/>
        </w:rPr>
        <w:t>STUDIJSKI PROGRAM</w:t>
      </w:r>
    </w:p>
    <w:p w:rsidR="005E1563" w:rsidRDefault="005E1563" w:rsidP="00DF0C69">
      <w:pPr>
        <w:jc w:val="center"/>
        <w:rPr>
          <w:rFonts w:ascii="Arial" w:hAnsi="Arial"/>
          <w:b/>
          <w:bCs/>
          <w:sz w:val="28"/>
          <w:szCs w:val="28"/>
          <w:lang w:val="hr-HR"/>
        </w:rPr>
      </w:pPr>
    </w:p>
    <w:p w:rsidR="00A202E0" w:rsidRPr="00A202E0" w:rsidRDefault="005E1563" w:rsidP="00DF0C69">
      <w:pPr>
        <w:jc w:val="center"/>
        <w:rPr>
          <w:rFonts w:ascii="Arial" w:hAnsi="Arial"/>
          <w:b/>
          <w:bCs/>
          <w:sz w:val="28"/>
          <w:szCs w:val="28"/>
        </w:rPr>
      </w:pPr>
      <w:r>
        <w:rPr>
          <w:rFonts w:ascii="Arial" w:hAnsi="Arial"/>
          <w:b/>
          <w:bCs/>
          <w:sz w:val="28"/>
          <w:szCs w:val="28"/>
          <w:lang w:val="hr-HR"/>
        </w:rPr>
        <w:t xml:space="preserve">DODIPLOMSKI STUDIJ </w:t>
      </w:r>
      <w:r w:rsidR="00DF0C69">
        <w:rPr>
          <w:rFonts w:ascii="Arial" w:hAnsi="Arial"/>
          <w:b/>
          <w:bCs/>
          <w:sz w:val="28"/>
          <w:szCs w:val="28"/>
          <w:lang w:val="hr-HR"/>
        </w:rPr>
        <w:t xml:space="preserve">IZ OBLASTI </w:t>
      </w:r>
      <w:r>
        <w:rPr>
          <w:rFonts w:ascii="Arial" w:hAnsi="Arial"/>
          <w:b/>
          <w:bCs/>
          <w:sz w:val="28"/>
          <w:szCs w:val="28"/>
          <w:lang w:val="hr-HR"/>
        </w:rPr>
        <w:t>PRAVA</w:t>
      </w:r>
    </w:p>
    <w:p w:rsidR="009F29AB" w:rsidRDefault="009F29AB">
      <w:pPr>
        <w:jc w:val="center"/>
        <w:rPr>
          <w:rFonts w:ascii="Arial" w:eastAsia="Arial" w:hAnsi="Arial" w:cs="Arial"/>
          <w:b/>
          <w:bCs/>
          <w:sz w:val="28"/>
          <w:szCs w:val="28"/>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9F29AB" w:rsidRDefault="009F29AB">
      <w:pPr>
        <w:jc w:val="center"/>
        <w:rPr>
          <w:rFonts w:ascii="Arial" w:eastAsia="Arial" w:hAnsi="Arial" w:cs="Arial"/>
          <w:sz w:val="40"/>
          <w:szCs w:val="40"/>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9F29AB" w:rsidRDefault="009F29AB">
      <w:pPr>
        <w:jc w:val="center"/>
        <w:rPr>
          <w:rFonts w:ascii="Arial" w:eastAsia="Arial" w:hAnsi="Arial" w:cs="Arial"/>
        </w:rPr>
      </w:pPr>
    </w:p>
    <w:p w:rsidR="009F29AB" w:rsidRDefault="009F29AB">
      <w:pPr>
        <w:rPr>
          <w:rFonts w:ascii="Arial" w:eastAsia="Arial" w:hAnsi="Arial" w:cs="Arial"/>
        </w:rPr>
      </w:pPr>
    </w:p>
    <w:p w:rsidR="009F29AB" w:rsidRDefault="009F29AB">
      <w:pPr>
        <w:rPr>
          <w:rFonts w:ascii="Arial" w:eastAsia="Arial" w:hAnsi="Arial" w:cs="Arial"/>
        </w:rPr>
      </w:pPr>
    </w:p>
    <w:p w:rsidR="009F29AB" w:rsidRDefault="009F29AB">
      <w:pPr>
        <w:rPr>
          <w:rFonts w:ascii="Arial" w:eastAsia="Arial" w:hAnsi="Arial" w:cs="Arial"/>
        </w:rPr>
      </w:pPr>
    </w:p>
    <w:p w:rsidR="009F29AB" w:rsidRDefault="009F29AB">
      <w:pPr>
        <w:rPr>
          <w:rFonts w:ascii="Arial" w:eastAsia="Arial" w:hAnsi="Arial" w:cs="Arial"/>
        </w:rPr>
      </w:pPr>
    </w:p>
    <w:p w:rsidR="009F29AB" w:rsidRDefault="009F29AB">
      <w:pPr>
        <w:rPr>
          <w:rFonts w:ascii="Arial" w:eastAsia="Arial" w:hAnsi="Arial" w:cs="Arial"/>
        </w:rPr>
      </w:pPr>
    </w:p>
    <w:p w:rsidR="009F29AB" w:rsidRDefault="009F29AB">
      <w:pPr>
        <w:rPr>
          <w:rFonts w:ascii="Arial" w:eastAsia="Arial" w:hAnsi="Arial" w:cs="Arial"/>
        </w:rPr>
      </w:pPr>
    </w:p>
    <w:p w:rsidR="009F29AB" w:rsidRDefault="009F29AB">
      <w:pPr>
        <w:rPr>
          <w:rFonts w:ascii="Arial" w:eastAsia="Arial" w:hAnsi="Arial" w:cs="Arial"/>
        </w:rPr>
      </w:pPr>
    </w:p>
    <w:p w:rsidR="009F29AB" w:rsidRDefault="005E1563">
      <w:pPr>
        <w:jc w:val="center"/>
        <w:rPr>
          <w:rFonts w:ascii="Arial" w:eastAsia="Arial" w:hAnsi="Arial" w:cs="Arial"/>
          <w:b/>
          <w:bCs/>
          <w:i/>
          <w:iCs/>
        </w:rPr>
      </w:pPr>
      <w:r>
        <w:rPr>
          <w:rFonts w:ascii="Arial" w:hAnsi="Arial"/>
          <w:b/>
          <w:bCs/>
          <w:i/>
          <w:iCs/>
        </w:rPr>
        <w:t>(sa primjenom od akademske 20</w:t>
      </w:r>
      <w:r>
        <w:rPr>
          <w:rFonts w:ascii="Arial" w:hAnsi="Arial"/>
          <w:b/>
          <w:bCs/>
          <w:i/>
          <w:iCs/>
          <w:lang w:val="hr-HR"/>
        </w:rPr>
        <w:t>20</w:t>
      </w:r>
      <w:r>
        <w:rPr>
          <w:rFonts w:ascii="Arial" w:hAnsi="Arial"/>
          <w:b/>
          <w:bCs/>
          <w:i/>
          <w:iCs/>
        </w:rPr>
        <w:t>/20</w:t>
      </w:r>
      <w:r>
        <w:rPr>
          <w:rFonts w:ascii="Arial" w:hAnsi="Arial"/>
          <w:b/>
          <w:bCs/>
          <w:i/>
          <w:iCs/>
          <w:lang w:val="hr-HR"/>
        </w:rPr>
        <w:t>21</w:t>
      </w:r>
      <w:r>
        <w:rPr>
          <w:rFonts w:ascii="Arial" w:hAnsi="Arial"/>
          <w:b/>
          <w:bCs/>
          <w:i/>
          <w:iCs/>
        </w:rPr>
        <w:t>. godine)</w:t>
      </w:r>
    </w:p>
    <w:p w:rsidR="009F29AB" w:rsidRDefault="009F29AB">
      <w:pPr>
        <w:rPr>
          <w:rFonts w:ascii="Arial" w:eastAsia="Arial" w:hAnsi="Arial" w:cs="Arial"/>
        </w:rPr>
      </w:pPr>
    </w:p>
    <w:p w:rsidR="009F29AB" w:rsidRDefault="009F29AB">
      <w:pPr>
        <w:rPr>
          <w:rFonts w:ascii="Arial" w:eastAsia="Arial" w:hAnsi="Arial" w:cs="Arial"/>
        </w:rPr>
      </w:pPr>
    </w:p>
    <w:p w:rsidR="009F29AB" w:rsidRDefault="009F29AB">
      <w:pPr>
        <w:rPr>
          <w:rFonts w:ascii="Arial" w:eastAsia="Arial" w:hAnsi="Arial" w:cs="Arial"/>
        </w:rPr>
      </w:pPr>
    </w:p>
    <w:p w:rsidR="009F29AB" w:rsidRDefault="009F29AB">
      <w:pPr>
        <w:rPr>
          <w:rFonts w:ascii="Arial" w:eastAsia="Arial" w:hAnsi="Arial" w:cs="Arial"/>
        </w:rPr>
      </w:pPr>
    </w:p>
    <w:p w:rsidR="009F29AB" w:rsidRDefault="005E1563">
      <w:pPr>
        <w:rPr>
          <w:rFonts w:ascii="Arial" w:eastAsia="Arial" w:hAnsi="Arial" w:cs="Arial"/>
          <w:b/>
          <w:bCs/>
        </w:rPr>
      </w:pPr>
      <w:r>
        <w:rPr>
          <w:rFonts w:ascii="Arial" w:hAnsi="Arial"/>
          <w:b/>
          <w:bCs/>
        </w:rPr>
        <w:t>Muhameda Hevaija Uskufija br. 7, 75 000 Tuzla</w:t>
      </w:r>
    </w:p>
    <w:p w:rsidR="009F29AB" w:rsidRDefault="005E1563">
      <w:pPr>
        <w:rPr>
          <w:rFonts w:ascii="Arial" w:eastAsia="Arial" w:hAnsi="Arial" w:cs="Arial"/>
        </w:rPr>
      </w:pPr>
      <w:r>
        <w:rPr>
          <w:rFonts w:ascii="Arial" w:hAnsi="Arial"/>
        </w:rPr>
        <w:t xml:space="preserve"> tel: +387 35 25 06 57  i  +387 35 25 06 58</w:t>
      </w:r>
    </w:p>
    <w:p w:rsidR="009F29AB" w:rsidRDefault="005E1563">
      <w:pPr>
        <w:rPr>
          <w:rFonts w:ascii="Arial" w:eastAsia="Arial" w:hAnsi="Arial" w:cs="Arial"/>
        </w:rPr>
      </w:pPr>
      <w:r>
        <w:rPr>
          <w:rFonts w:ascii="Arial" w:hAnsi="Arial"/>
        </w:rPr>
        <w:t xml:space="preserve"> fax: +387 35 25 06 57</w:t>
      </w:r>
    </w:p>
    <w:p w:rsidR="009F29AB" w:rsidRDefault="005E1563">
      <w:pPr>
        <w:rPr>
          <w:rFonts w:ascii="Arial" w:eastAsia="Arial" w:hAnsi="Arial" w:cs="Arial"/>
        </w:rPr>
      </w:pPr>
      <w:r>
        <w:rPr>
          <w:rFonts w:ascii="Arial" w:hAnsi="Arial"/>
        </w:rPr>
        <w:t xml:space="preserve"> web: </w:t>
      </w:r>
      <w:hyperlink r:id="rId9" w:history="1">
        <w:r>
          <w:rPr>
            <w:rStyle w:val="Hyperlink0"/>
          </w:rPr>
          <w:t>www.pf.untz.ba</w:t>
        </w:r>
      </w:hyperlink>
    </w:p>
    <w:p w:rsidR="009F29AB" w:rsidRDefault="009F29AB">
      <w:pPr>
        <w:rPr>
          <w:rFonts w:ascii="Arial" w:eastAsia="Arial" w:hAnsi="Arial" w:cs="Arial"/>
        </w:rPr>
      </w:pPr>
    </w:p>
    <w:p w:rsidR="009F29AB" w:rsidRDefault="009F29AB">
      <w:pPr>
        <w:rPr>
          <w:rFonts w:ascii="Arial" w:eastAsia="Arial" w:hAnsi="Arial" w:cs="Arial"/>
          <w:b/>
          <w:bCs/>
          <w:sz w:val="32"/>
          <w:szCs w:val="32"/>
        </w:rPr>
      </w:pPr>
    </w:p>
    <w:p w:rsidR="009F29AB" w:rsidRDefault="005E1563">
      <w:pPr>
        <w:jc w:val="both"/>
        <w:rPr>
          <w:rFonts w:ascii="Arial" w:eastAsia="Arial" w:hAnsi="Arial" w:cs="Arial"/>
          <w:b/>
          <w:bCs/>
          <w:sz w:val="22"/>
          <w:szCs w:val="22"/>
        </w:rPr>
      </w:pPr>
      <w:r>
        <w:rPr>
          <w:rFonts w:ascii="Arial" w:hAnsi="Arial"/>
          <w:b/>
          <w:bCs/>
          <w:sz w:val="22"/>
          <w:szCs w:val="22"/>
        </w:rPr>
        <w:lastRenderedPageBreak/>
        <w:t xml:space="preserve">OPĆI DIO </w:t>
      </w:r>
    </w:p>
    <w:p w:rsidR="009F29AB" w:rsidRDefault="009F29AB">
      <w:pPr>
        <w:jc w:val="both"/>
        <w:rPr>
          <w:rFonts w:ascii="Arial" w:eastAsia="Arial" w:hAnsi="Arial" w:cs="Arial"/>
          <w:b/>
          <w:bCs/>
          <w:sz w:val="22"/>
          <w:szCs w:val="22"/>
        </w:rPr>
      </w:pPr>
    </w:p>
    <w:p w:rsidR="009F29AB" w:rsidRDefault="009F29AB">
      <w:pPr>
        <w:jc w:val="both"/>
        <w:rPr>
          <w:rFonts w:ascii="Arial" w:eastAsia="Arial" w:hAnsi="Arial" w:cs="Arial"/>
          <w:b/>
          <w:bCs/>
          <w:sz w:val="22"/>
          <w:szCs w:val="22"/>
        </w:rPr>
      </w:pPr>
    </w:p>
    <w:p w:rsidR="009F29AB" w:rsidRPr="005E1563" w:rsidRDefault="005E1563">
      <w:pPr>
        <w:ind w:left="540"/>
        <w:jc w:val="both"/>
        <w:rPr>
          <w:rFonts w:ascii="Arial" w:eastAsia="Arial" w:hAnsi="Arial" w:cs="Arial"/>
          <w:b/>
          <w:bCs/>
          <w:i/>
          <w:iCs/>
          <w:sz w:val="22"/>
          <w:szCs w:val="22"/>
          <w:lang w:val="hr-HR"/>
        </w:rPr>
      </w:pPr>
      <w:r>
        <w:rPr>
          <w:rFonts w:ascii="Arial" w:hAnsi="Arial"/>
          <w:b/>
          <w:bCs/>
          <w:i/>
          <w:iCs/>
          <w:sz w:val="22"/>
          <w:szCs w:val="22"/>
        </w:rPr>
        <w:t>I Stručni i akademski naziv i stepen koji se stiče završetkom</w:t>
      </w:r>
      <w:r>
        <w:rPr>
          <w:rFonts w:ascii="Arial" w:hAnsi="Arial"/>
          <w:b/>
          <w:bCs/>
          <w:i/>
          <w:iCs/>
          <w:sz w:val="22"/>
          <w:szCs w:val="22"/>
          <w:lang w:val="hr-HR"/>
        </w:rPr>
        <w:t xml:space="preserve"> studijskog programa</w:t>
      </w:r>
    </w:p>
    <w:p w:rsidR="009F29AB" w:rsidRDefault="009F29AB">
      <w:pPr>
        <w:ind w:left="360"/>
        <w:jc w:val="both"/>
        <w:rPr>
          <w:rFonts w:ascii="Arial" w:eastAsia="Arial" w:hAnsi="Arial" w:cs="Arial"/>
          <w:b/>
          <w:bCs/>
          <w:i/>
          <w:iCs/>
          <w:sz w:val="22"/>
          <w:szCs w:val="22"/>
        </w:rPr>
      </w:pPr>
    </w:p>
    <w:p w:rsidR="009F29AB" w:rsidRDefault="009F29AB">
      <w:pPr>
        <w:ind w:left="360"/>
        <w:jc w:val="both"/>
        <w:rPr>
          <w:rFonts w:ascii="Arial" w:eastAsia="Arial" w:hAnsi="Arial" w:cs="Arial"/>
          <w:b/>
          <w:bCs/>
          <w:sz w:val="22"/>
          <w:szCs w:val="22"/>
        </w:rPr>
      </w:pPr>
    </w:p>
    <w:p w:rsidR="009F29AB" w:rsidRDefault="005E1563">
      <w:pPr>
        <w:jc w:val="center"/>
        <w:rPr>
          <w:rFonts w:ascii="Arial" w:eastAsia="Arial" w:hAnsi="Arial" w:cs="Arial"/>
          <w:b/>
          <w:bCs/>
          <w:sz w:val="22"/>
          <w:szCs w:val="22"/>
        </w:rPr>
      </w:pPr>
      <w:r>
        <w:rPr>
          <w:rFonts w:ascii="Arial" w:hAnsi="Arial"/>
          <w:b/>
          <w:bCs/>
          <w:sz w:val="22"/>
          <w:szCs w:val="22"/>
        </w:rPr>
        <w:t>Član 1.</w:t>
      </w:r>
    </w:p>
    <w:p w:rsidR="009F29AB" w:rsidRDefault="009F29AB">
      <w:pPr>
        <w:jc w:val="both"/>
        <w:rPr>
          <w:rFonts w:ascii="Arial" w:eastAsia="Arial" w:hAnsi="Arial" w:cs="Arial"/>
          <w:b/>
          <w:bCs/>
          <w:sz w:val="22"/>
          <w:szCs w:val="22"/>
        </w:rPr>
      </w:pPr>
    </w:p>
    <w:p w:rsidR="005E1563" w:rsidRPr="005E1563" w:rsidRDefault="005E1563" w:rsidP="005E1563">
      <w:pPr>
        <w:jc w:val="both"/>
        <w:rPr>
          <w:rFonts w:ascii="Arial" w:hAnsi="Arial"/>
          <w:b/>
          <w:bCs/>
          <w:sz w:val="22"/>
          <w:szCs w:val="22"/>
        </w:rPr>
      </w:pPr>
      <w:r>
        <w:rPr>
          <w:rFonts w:ascii="Arial" w:hAnsi="Arial"/>
          <w:sz w:val="22"/>
          <w:szCs w:val="22"/>
        </w:rPr>
        <w:t xml:space="preserve">Završetkom </w:t>
      </w:r>
      <w:r>
        <w:rPr>
          <w:rFonts w:ascii="Arial" w:hAnsi="Arial"/>
          <w:sz w:val="22"/>
          <w:szCs w:val="22"/>
          <w:lang w:val="hr-HR"/>
        </w:rPr>
        <w:t xml:space="preserve">studijskog programa dodiplomskog </w:t>
      </w:r>
      <w:r>
        <w:rPr>
          <w:rFonts w:ascii="Arial" w:hAnsi="Arial"/>
          <w:sz w:val="22"/>
          <w:szCs w:val="22"/>
        </w:rPr>
        <w:t>studija</w:t>
      </w:r>
      <w:r>
        <w:rPr>
          <w:rFonts w:ascii="Arial" w:hAnsi="Arial"/>
          <w:sz w:val="22"/>
          <w:szCs w:val="22"/>
          <w:lang w:val="hr-HR"/>
        </w:rPr>
        <w:t xml:space="preserve"> prava</w:t>
      </w:r>
      <w:r w:rsidR="00A113E9">
        <w:rPr>
          <w:rFonts w:ascii="Arial" w:hAnsi="Arial"/>
          <w:sz w:val="22"/>
          <w:szCs w:val="22"/>
          <w:lang w:val="hr-HR"/>
        </w:rPr>
        <w:t>,</w:t>
      </w:r>
      <w:r w:rsidR="00DF0C69">
        <w:rPr>
          <w:rFonts w:ascii="Arial" w:hAnsi="Arial"/>
          <w:sz w:val="22"/>
          <w:szCs w:val="22"/>
          <w:lang w:val="hr-HR"/>
        </w:rPr>
        <w:t xml:space="preserve">koji se realizira </w:t>
      </w:r>
      <w:r w:rsidR="009037D6">
        <w:rPr>
          <w:rFonts w:ascii="Arial" w:hAnsi="Arial"/>
          <w:sz w:val="22"/>
          <w:szCs w:val="22"/>
          <w:lang w:val="hr-HR"/>
        </w:rPr>
        <w:t>na prvom</w:t>
      </w:r>
      <w:r>
        <w:rPr>
          <w:rFonts w:ascii="Arial" w:hAnsi="Arial"/>
          <w:sz w:val="22"/>
          <w:szCs w:val="22"/>
        </w:rPr>
        <w:t xml:space="preserve"> ciklus </w:t>
      </w:r>
      <w:r>
        <w:rPr>
          <w:rFonts w:ascii="Arial" w:hAnsi="Arial"/>
          <w:sz w:val="22"/>
          <w:szCs w:val="22"/>
          <w:lang w:val="hr-HR"/>
        </w:rPr>
        <w:t>studija</w:t>
      </w:r>
      <w:r w:rsidR="00A113E9">
        <w:rPr>
          <w:rFonts w:ascii="Arial" w:hAnsi="Arial"/>
          <w:sz w:val="22"/>
          <w:szCs w:val="22"/>
          <w:lang w:val="hr-HR"/>
        </w:rPr>
        <w:t>,</w:t>
      </w:r>
      <w:r>
        <w:rPr>
          <w:rFonts w:ascii="Arial" w:hAnsi="Arial"/>
          <w:sz w:val="22"/>
          <w:szCs w:val="22"/>
        </w:rPr>
        <w:t xml:space="preserve">student stiče stručno zvanje </w:t>
      </w:r>
      <w:r>
        <w:rPr>
          <w:rFonts w:ascii="Arial" w:hAnsi="Arial"/>
          <w:b/>
          <w:bCs/>
          <w:sz w:val="22"/>
          <w:szCs w:val="22"/>
        </w:rPr>
        <w:t>bachelor prava.</w:t>
      </w:r>
    </w:p>
    <w:p w:rsidR="009F29AB" w:rsidRDefault="005E1563" w:rsidP="005E1563">
      <w:pPr>
        <w:jc w:val="both"/>
        <w:rPr>
          <w:rFonts w:ascii="Arial" w:eastAsia="Arial" w:hAnsi="Arial" w:cs="Arial"/>
          <w:sz w:val="22"/>
          <w:szCs w:val="22"/>
        </w:rPr>
      </w:pPr>
      <w:r>
        <w:rPr>
          <w:rFonts w:ascii="Arial" w:hAnsi="Arial"/>
          <w:sz w:val="22"/>
          <w:szCs w:val="22"/>
        </w:rPr>
        <w:t>Uz diplomu studentu se izdaje i Dodatak diplome (Supplement).</w:t>
      </w:r>
    </w:p>
    <w:p w:rsidR="009F29AB" w:rsidRDefault="009F29AB">
      <w:pPr>
        <w:ind w:firstLine="708"/>
        <w:jc w:val="both"/>
        <w:rPr>
          <w:rFonts w:ascii="Arial" w:eastAsia="Arial" w:hAnsi="Arial" w:cs="Arial"/>
          <w:sz w:val="22"/>
          <w:szCs w:val="22"/>
        </w:rPr>
      </w:pPr>
    </w:p>
    <w:p w:rsidR="009F29AB" w:rsidRDefault="009F29AB">
      <w:pPr>
        <w:ind w:firstLine="708"/>
        <w:jc w:val="both"/>
        <w:rPr>
          <w:rFonts w:ascii="Arial" w:eastAsia="Arial" w:hAnsi="Arial" w:cs="Arial"/>
          <w:sz w:val="22"/>
          <w:szCs w:val="22"/>
        </w:rPr>
      </w:pPr>
    </w:p>
    <w:p w:rsidR="009F29AB" w:rsidRDefault="000C2692">
      <w:pPr>
        <w:ind w:left="720"/>
        <w:jc w:val="both"/>
        <w:rPr>
          <w:rFonts w:ascii="Arial" w:eastAsia="Arial" w:hAnsi="Arial" w:cs="Arial"/>
          <w:b/>
          <w:bCs/>
          <w:i/>
          <w:iCs/>
          <w:sz w:val="22"/>
          <w:szCs w:val="22"/>
        </w:rPr>
      </w:pPr>
      <w:r>
        <w:rPr>
          <w:rFonts w:ascii="Arial" w:hAnsi="Arial"/>
          <w:b/>
          <w:bCs/>
          <w:i/>
          <w:iCs/>
          <w:sz w:val="22"/>
          <w:szCs w:val="22"/>
        </w:rPr>
        <w:t xml:space="preserve">II Uslovi </w:t>
      </w:r>
      <w:r w:rsidR="005E1563">
        <w:rPr>
          <w:rFonts w:ascii="Arial" w:hAnsi="Arial"/>
          <w:b/>
          <w:bCs/>
          <w:i/>
          <w:iCs/>
          <w:sz w:val="22"/>
          <w:szCs w:val="22"/>
        </w:rPr>
        <w:t>upis</w:t>
      </w:r>
      <w:r w:rsidR="009037D6">
        <w:rPr>
          <w:rFonts w:ascii="Arial" w:hAnsi="Arial"/>
          <w:b/>
          <w:bCs/>
          <w:i/>
          <w:iCs/>
          <w:sz w:val="22"/>
          <w:szCs w:val="22"/>
          <w:lang w:val="hr-HR"/>
        </w:rPr>
        <w:t>a</w:t>
      </w:r>
      <w:r w:rsidR="005E1563">
        <w:rPr>
          <w:rFonts w:ascii="Arial" w:hAnsi="Arial"/>
          <w:b/>
          <w:bCs/>
          <w:i/>
          <w:iCs/>
          <w:sz w:val="22"/>
          <w:szCs w:val="22"/>
        </w:rPr>
        <w:t xml:space="preserve"> na studijski program</w:t>
      </w:r>
    </w:p>
    <w:p w:rsidR="009F29AB" w:rsidRDefault="009F29AB">
      <w:pPr>
        <w:ind w:left="720"/>
        <w:jc w:val="both"/>
        <w:rPr>
          <w:rFonts w:ascii="Arial" w:eastAsia="Arial" w:hAnsi="Arial" w:cs="Arial"/>
          <w:b/>
          <w:bCs/>
          <w:i/>
          <w:iCs/>
          <w:sz w:val="22"/>
          <w:szCs w:val="22"/>
        </w:rPr>
      </w:pPr>
    </w:p>
    <w:p w:rsidR="009F29AB" w:rsidRDefault="009F29AB">
      <w:pPr>
        <w:ind w:left="540"/>
        <w:jc w:val="both"/>
        <w:rPr>
          <w:rFonts w:ascii="Arial" w:eastAsia="Arial" w:hAnsi="Arial" w:cs="Arial"/>
          <w:b/>
          <w:bCs/>
          <w:sz w:val="22"/>
          <w:szCs w:val="22"/>
        </w:rPr>
      </w:pPr>
    </w:p>
    <w:p w:rsidR="009F29AB" w:rsidRDefault="005E1563">
      <w:pPr>
        <w:ind w:left="360"/>
        <w:rPr>
          <w:rFonts w:ascii="Arial" w:eastAsia="Arial" w:hAnsi="Arial" w:cs="Arial"/>
          <w:b/>
          <w:bCs/>
          <w:sz w:val="22"/>
          <w:szCs w:val="22"/>
        </w:rPr>
      </w:pPr>
      <w:r>
        <w:rPr>
          <w:rFonts w:ascii="Arial" w:hAnsi="Arial"/>
          <w:b/>
          <w:bCs/>
          <w:sz w:val="22"/>
          <w:szCs w:val="22"/>
        </w:rPr>
        <w:t xml:space="preserve">                                                            Član 2.</w:t>
      </w:r>
    </w:p>
    <w:p w:rsidR="009F29AB" w:rsidRDefault="009F29AB">
      <w:pPr>
        <w:jc w:val="both"/>
        <w:rPr>
          <w:rFonts w:ascii="Arial" w:eastAsia="Arial" w:hAnsi="Arial" w:cs="Arial"/>
          <w:b/>
          <w:bCs/>
          <w:sz w:val="22"/>
          <w:szCs w:val="22"/>
        </w:rPr>
      </w:pPr>
    </w:p>
    <w:p w:rsidR="005E1563" w:rsidRPr="005E1563" w:rsidRDefault="005E1563" w:rsidP="005E1563">
      <w:pPr>
        <w:jc w:val="both"/>
        <w:rPr>
          <w:rFonts w:ascii="Arial" w:hAnsi="Arial"/>
          <w:sz w:val="22"/>
          <w:szCs w:val="22"/>
        </w:rPr>
      </w:pPr>
      <w:r>
        <w:rPr>
          <w:rFonts w:ascii="Arial" w:hAnsi="Arial"/>
          <w:sz w:val="22"/>
          <w:szCs w:val="22"/>
        </w:rPr>
        <w:t>Pravo učešća na Konkursu imaju kandidati državljani Bosne i Hercegovine, strani državljani i lica bez državljanstva sa završenom srednjom školom u četverogodišnjem trajanju u Bosni i Hercegovini, kao i kandidati koji su srednju školu završili izvan Bosne i Hercegovine, a za koje je nakon postupka nostrifikacije, odnosno ekvivalencije utvrđeno da imaju završeno odgovarajuće srednje obrazovanje.</w:t>
      </w:r>
    </w:p>
    <w:p w:rsidR="009F29AB" w:rsidRDefault="005E1563" w:rsidP="005E1563">
      <w:pPr>
        <w:jc w:val="both"/>
        <w:rPr>
          <w:rFonts w:ascii="Arial" w:eastAsia="Arial" w:hAnsi="Arial" w:cs="Arial"/>
          <w:sz w:val="22"/>
          <w:szCs w:val="22"/>
        </w:rPr>
      </w:pPr>
      <w:r>
        <w:rPr>
          <w:rFonts w:ascii="Arial" w:hAnsi="Arial"/>
          <w:sz w:val="22"/>
          <w:szCs w:val="22"/>
        </w:rPr>
        <w:t>Pravo učešća na Konkursu imaju i kandidati sa završenom srednjom stručnom školom, ukoliko su stekli dopunsko obrazovanje iz općeobrazovnih predmeta u gimnaziji ili srednjoj tehničkoj i srodnoj školi.</w:t>
      </w:r>
    </w:p>
    <w:p w:rsidR="009F29AB" w:rsidRDefault="005E1563" w:rsidP="005E1563">
      <w:pPr>
        <w:jc w:val="both"/>
        <w:rPr>
          <w:rFonts w:ascii="Arial" w:eastAsia="Arial" w:hAnsi="Arial" w:cs="Arial"/>
          <w:sz w:val="22"/>
          <w:szCs w:val="22"/>
        </w:rPr>
      </w:pPr>
      <w:r>
        <w:rPr>
          <w:rFonts w:ascii="Arial" w:hAnsi="Arial"/>
          <w:sz w:val="22"/>
          <w:szCs w:val="22"/>
        </w:rPr>
        <w:t>Klasifikacija i izbor kandidata za upis vrši se na osnovu rezultata prijemnog ispita i drugih kriterija u skladu sa procedurama koje utvrđuje Senat Univerziteta u Tuzli, imajući u vidu promovisanje i osiguranje jednakih mogućnosti i jednakog pristupa visokom obrazovanju za sve studente.</w:t>
      </w:r>
    </w:p>
    <w:p w:rsidR="009F29AB" w:rsidRDefault="009F29AB">
      <w:pPr>
        <w:ind w:firstLine="708"/>
        <w:jc w:val="both"/>
        <w:rPr>
          <w:rFonts w:ascii="Arial" w:eastAsia="Arial" w:hAnsi="Arial" w:cs="Arial"/>
          <w:sz w:val="22"/>
          <w:szCs w:val="22"/>
        </w:rPr>
      </w:pPr>
    </w:p>
    <w:p w:rsidR="009F29AB" w:rsidRDefault="009F29AB">
      <w:pPr>
        <w:ind w:firstLine="708"/>
        <w:jc w:val="both"/>
        <w:rPr>
          <w:rFonts w:ascii="Arial" w:eastAsia="Arial" w:hAnsi="Arial" w:cs="Arial"/>
          <w:sz w:val="22"/>
          <w:szCs w:val="22"/>
        </w:rPr>
      </w:pPr>
    </w:p>
    <w:p w:rsidR="009F29AB" w:rsidRDefault="005E1563">
      <w:pPr>
        <w:ind w:left="720"/>
        <w:jc w:val="both"/>
        <w:rPr>
          <w:rFonts w:ascii="Arial" w:eastAsia="Arial" w:hAnsi="Arial" w:cs="Arial"/>
          <w:b/>
          <w:bCs/>
          <w:i/>
          <w:iCs/>
          <w:sz w:val="22"/>
          <w:szCs w:val="22"/>
        </w:rPr>
      </w:pPr>
      <w:r>
        <w:rPr>
          <w:rFonts w:ascii="Arial" w:hAnsi="Arial"/>
          <w:b/>
          <w:bCs/>
          <w:i/>
          <w:iCs/>
          <w:sz w:val="22"/>
          <w:szCs w:val="22"/>
        </w:rPr>
        <w:t>III Naziv</w:t>
      </w:r>
      <w:r w:rsidR="009037D6">
        <w:rPr>
          <w:rFonts w:ascii="Arial" w:hAnsi="Arial"/>
          <w:b/>
          <w:bCs/>
          <w:i/>
          <w:iCs/>
          <w:sz w:val="22"/>
          <w:szCs w:val="22"/>
          <w:lang w:val="hr-HR"/>
        </w:rPr>
        <w:t>, opis i ciljevi</w:t>
      </w:r>
      <w:r>
        <w:rPr>
          <w:rFonts w:ascii="Arial" w:hAnsi="Arial"/>
          <w:b/>
          <w:bCs/>
          <w:i/>
          <w:iCs/>
          <w:sz w:val="22"/>
          <w:szCs w:val="22"/>
        </w:rPr>
        <w:t xml:space="preserve"> studijskog programa</w:t>
      </w:r>
    </w:p>
    <w:p w:rsidR="009F29AB" w:rsidRDefault="009F29AB">
      <w:pPr>
        <w:ind w:left="720"/>
        <w:jc w:val="both"/>
        <w:rPr>
          <w:rFonts w:ascii="Arial" w:eastAsia="Arial" w:hAnsi="Arial" w:cs="Arial"/>
          <w:b/>
          <w:bCs/>
          <w:i/>
          <w:iCs/>
          <w:sz w:val="22"/>
          <w:szCs w:val="22"/>
        </w:rPr>
      </w:pPr>
    </w:p>
    <w:p w:rsidR="009F29AB" w:rsidRDefault="009F29AB">
      <w:pPr>
        <w:ind w:left="540"/>
        <w:jc w:val="both"/>
        <w:rPr>
          <w:rFonts w:ascii="Arial" w:eastAsia="Arial" w:hAnsi="Arial" w:cs="Arial"/>
          <w:b/>
          <w:bCs/>
          <w:sz w:val="22"/>
          <w:szCs w:val="22"/>
        </w:rPr>
      </w:pPr>
    </w:p>
    <w:p w:rsidR="009F29AB" w:rsidRDefault="005E1563">
      <w:pPr>
        <w:ind w:left="540"/>
        <w:jc w:val="center"/>
        <w:rPr>
          <w:rFonts w:ascii="Arial" w:eastAsia="Arial" w:hAnsi="Arial" w:cs="Arial"/>
          <w:b/>
          <w:bCs/>
          <w:sz w:val="22"/>
          <w:szCs w:val="22"/>
        </w:rPr>
      </w:pPr>
      <w:r>
        <w:rPr>
          <w:rFonts w:ascii="Arial" w:hAnsi="Arial"/>
          <w:b/>
          <w:bCs/>
          <w:sz w:val="22"/>
          <w:szCs w:val="22"/>
        </w:rPr>
        <w:t>Član 3.</w:t>
      </w:r>
    </w:p>
    <w:p w:rsidR="009F29AB" w:rsidRDefault="009F29AB">
      <w:pPr>
        <w:jc w:val="both"/>
        <w:rPr>
          <w:rFonts w:ascii="Arial" w:eastAsia="Arial" w:hAnsi="Arial" w:cs="Arial"/>
          <w:b/>
          <w:bCs/>
          <w:sz w:val="22"/>
          <w:szCs w:val="22"/>
        </w:rPr>
      </w:pPr>
    </w:p>
    <w:p w:rsidR="005E1563" w:rsidRDefault="005E1563" w:rsidP="006A2F2F">
      <w:pPr>
        <w:jc w:val="both"/>
        <w:rPr>
          <w:rFonts w:ascii="Arial" w:hAnsi="Arial"/>
          <w:sz w:val="22"/>
          <w:szCs w:val="22"/>
          <w:lang w:val="hr-HR"/>
        </w:rPr>
      </w:pPr>
      <w:r>
        <w:rPr>
          <w:rFonts w:ascii="Arial" w:hAnsi="Arial"/>
          <w:sz w:val="22"/>
          <w:szCs w:val="22"/>
          <w:lang w:val="hr-HR"/>
        </w:rPr>
        <w:t xml:space="preserve">Studijski program ima naziv „Dodiplomski studij </w:t>
      </w:r>
      <w:r w:rsidR="00DF0C69">
        <w:rPr>
          <w:rFonts w:ascii="Arial" w:hAnsi="Arial"/>
          <w:sz w:val="22"/>
          <w:szCs w:val="22"/>
          <w:lang w:val="hr-HR"/>
        </w:rPr>
        <w:t xml:space="preserve">iz oblasti </w:t>
      </w:r>
      <w:r>
        <w:rPr>
          <w:rFonts w:ascii="Arial" w:hAnsi="Arial"/>
          <w:sz w:val="22"/>
          <w:szCs w:val="22"/>
          <w:lang w:val="hr-HR"/>
        </w:rPr>
        <w:t>prava“</w:t>
      </w:r>
      <w:r w:rsidR="005D4FE7">
        <w:rPr>
          <w:rFonts w:ascii="Arial" w:hAnsi="Arial"/>
          <w:sz w:val="22"/>
          <w:szCs w:val="22"/>
          <w:lang w:val="hr-HR"/>
        </w:rPr>
        <w:t>, radi se o akademskom studijskom programu, čiji je nosilac Pravni fakultet Univerziteta u Tuzli</w:t>
      </w:r>
      <w:r w:rsidR="009037D6">
        <w:rPr>
          <w:rFonts w:ascii="Arial" w:hAnsi="Arial"/>
          <w:sz w:val="22"/>
          <w:szCs w:val="22"/>
          <w:lang w:val="hr-HR"/>
        </w:rPr>
        <w:t xml:space="preserve">, a koji se izvodi na prvom ciklusu studija. </w:t>
      </w:r>
    </w:p>
    <w:p w:rsidR="00DB41C8" w:rsidRPr="006A2F2F" w:rsidRDefault="00DB41C8" w:rsidP="006A2F2F">
      <w:pPr>
        <w:jc w:val="both"/>
        <w:rPr>
          <w:rFonts w:ascii="Arial" w:hAnsi="Arial"/>
          <w:sz w:val="22"/>
          <w:szCs w:val="22"/>
          <w:lang w:val="hr-HR"/>
        </w:rPr>
      </w:pPr>
    </w:p>
    <w:p w:rsidR="00035257" w:rsidRDefault="00A202E0" w:rsidP="00A202E0">
      <w:pPr>
        <w:jc w:val="both"/>
        <w:rPr>
          <w:rFonts w:ascii="Arial" w:hAnsi="Arial"/>
          <w:sz w:val="22"/>
          <w:szCs w:val="22"/>
          <w:lang w:val="hr-HR"/>
        </w:rPr>
      </w:pPr>
      <w:r w:rsidRPr="00A202E0">
        <w:rPr>
          <w:rFonts w:ascii="Arial" w:hAnsi="Arial"/>
          <w:sz w:val="22"/>
          <w:szCs w:val="22"/>
        </w:rPr>
        <w:t xml:space="preserve">Počevši od 2008/2009. godine, kada je Pravni fakultet formalno usvojio bolonjski koncept studija, do danas, a slijedeći procedure usmjerene na osiguranje kvaliteta programa, predmeta i ishoda učenja, na Pravnom fakultetu svake četiri godine usvajan je novi </w:t>
      </w:r>
      <w:r w:rsidR="00035257">
        <w:rPr>
          <w:rFonts w:ascii="Arial" w:hAnsi="Arial"/>
          <w:sz w:val="22"/>
          <w:szCs w:val="22"/>
          <w:lang w:val="hr-HR"/>
        </w:rPr>
        <w:t>studijski program</w:t>
      </w:r>
      <w:r w:rsidR="009037D6">
        <w:rPr>
          <w:rFonts w:ascii="Arial" w:hAnsi="Arial"/>
          <w:sz w:val="22"/>
          <w:szCs w:val="22"/>
          <w:lang w:val="hr-HR"/>
        </w:rPr>
        <w:t xml:space="preserve">, odnosno </w:t>
      </w:r>
      <w:r w:rsidRPr="00A202E0">
        <w:rPr>
          <w:rFonts w:ascii="Arial" w:hAnsi="Arial"/>
          <w:sz w:val="22"/>
          <w:szCs w:val="22"/>
        </w:rPr>
        <w:t>nastavni plan i program</w:t>
      </w:r>
      <w:r w:rsidR="00035257">
        <w:rPr>
          <w:rFonts w:ascii="Arial" w:hAnsi="Arial"/>
          <w:sz w:val="22"/>
          <w:szCs w:val="22"/>
          <w:lang w:val="hr-HR"/>
        </w:rPr>
        <w:t>. Studijski</w:t>
      </w:r>
      <w:r w:rsidRPr="00A202E0">
        <w:rPr>
          <w:rFonts w:ascii="Arial" w:hAnsi="Arial"/>
          <w:sz w:val="22"/>
          <w:szCs w:val="22"/>
          <w:lang w:val="hr-HR"/>
        </w:rPr>
        <w:t xml:space="preserve"> program</w:t>
      </w:r>
      <w:r w:rsidR="009037D6">
        <w:rPr>
          <w:rFonts w:ascii="Arial" w:hAnsi="Arial"/>
          <w:sz w:val="22"/>
          <w:szCs w:val="22"/>
          <w:lang w:val="hr-HR"/>
        </w:rPr>
        <w:t>, odnosno nastavni plan i program</w:t>
      </w:r>
      <w:r w:rsidRPr="00A202E0">
        <w:rPr>
          <w:rFonts w:ascii="Arial" w:hAnsi="Arial"/>
          <w:sz w:val="22"/>
          <w:szCs w:val="22"/>
          <w:lang w:val="hr-HR"/>
        </w:rPr>
        <w:t xml:space="preserve"> čija je primjena počela  ak. 2016/2017 je </w:t>
      </w:r>
      <w:r w:rsidR="00035257">
        <w:rPr>
          <w:rFonts w:ascii="Arial" w:hAnsi="Arial"/>
          <w:sz w:val="22"/>
          <w:szCs w:val="22"/>
          <w:lang w:val="hr-HR"/>
        </w:rPr>
        <w:t xml:space="preserve">izmijenjen i dopunjen </w:t>
      </w:r>
      <w:r w:rsidRPr="00A202E0">
        <w:rPr>
          <w:rFonts w:ascii="Arial" w:hAnsi="Arial"/>
          <w:sz w:val="22"/>
          <w:szCs w:val="22"/>
          <w:lang w:val="hr-HR"/>
        </w:rPr>
        <w:t xml:space="preserve">2018. godine </w:t>
      </w:r>
      <w:r w:rsidR="00035257">
        <w:rPr>
          <w:rFonts w:ascii="Arial" w:hAnsi="Arial"/>
          <w:sz w:val="22"/>
          <w:szCs w:val="22"/>
          <w:lang w:val="hr-HR"/>
        </w:rPr>
        <w:t>(izmjene</w:t>
      </w:r>
      <w:r w:rsidRPr="00A202E0">
        <w:rPr>
          <w:rFonts w:ascii="Arial" w:hAnsi="Arial"/>
          <w:sz w:val="22"/>
          <w:szCs w:val="22"/>
          <w:lang w:val="hr-HR"/>
        </w:rPr>
        <w:t xml:space="preserve"> i dopune do 20%) u cilju unapređenja znanja i vještina studenata. </w:t>
      </w:r>
      <w:r w:rsidR="009037D6">
        <w:rPr>
          <w:rFonts w:ascii="Arial" w:hAnsi="Arial"/>
          <w:sz w:val="22"/>
          <w:szCs w:val="22"/>
          <w:lang w:val="hr-HR"/>
        </w:rPr>
        <w:t xml:space="preserve">Slijedeći </w:t>
      </w:r>
      <w:r w:rsidR="006A2F2F">
        <w:rPr>
          <w:rFonts w:ascii="Arial" w:hAnsi="Arial"/>
          <w:sz w:val="22"/>
          <w:szCs w:val="22"/>
          <w:lang w:val="hr-HR"/>
        </w:rPr>
        <w:t xml:space="preserve">nove trendove u obrazovanju pravničke profesije, uz prethodnu ispunjenost zakonskih i statutarnih uvjeta i slijedeći procedure za uvođenje i evaluaciju novog studijskog programa (studijski program se bitnije mijenja, dakle preko 20%), Pravni fakultet se odlučio na ovaj korak, odnosno donošenje novog četverogodišnjeg studijskog programa čija primjena počinje od akademske 2020/2021. godine. </w:t>
      </w:r>
    </w:p>
    <w:p w:rsidR="00DB41C8" w:rsidRDefault="00DB41C8" w:rsidP="00A202E0">
      <w:pPr>
        <w:jc w:val="both"/>
        <w:rPr>
          <w:rFonts w:ascii="Arial" w:hAnsi="Arial"/>
          <w:sz w:val="22"/>
          <w:szCs w:val="22"/>
        </w:rPr>
      </w:pPr>
    </w:p>
    <w:p w:rsidR="00DB41C8" w:rsidRDefault="00DB41C8" w:rsidP="00A202E0">
      <w:pPr>
        <w:jc w:val="both"/>
        <w:rPr>
          <w:rFonts w:ascii="Arial" w:hAnsi="Arial"/>
          <w:sz w:val="22"/>
          <w:szCs w:val="22"/>
          <w:lang w:val="hr-HR"/>
        </w:rPr>
      </w:pPr>
      <w:r>
        <w:rPr>
          <w:rFonts w:ascii="Arial" w:hAnsi="Arial"/>
          <w:sz w:val="22"/>
          <w:szCs w:val="22"/>
          <w:lang w:val="hr-HR"/>
        </w:rPr>
        <w:t>Studijski program</w:t>
      </w:r>
      <w:r>
        <w:rPr>
          <w:rFonts w:ascii="Arial" w:hAnsi="Arial"/>
          <w:sz w:val="22"/>
          <w:szCs w:val="22"/>
        </w:rPr>
        <w:t xml:space="preserve"> prilagođen je zahtjevima sadržanim u važećim op</w:t>
      </w:r>
      <w:r>
        <w:rPr>
          <w:rFonts w:ascii="Arial" w:hAnsi="Arial"/>
          <w:sz w:val="22"/>
          <w:szCs w:val="22"/>
          <w:lang w:val="hr-HR"/>
        </w:rPr>
        <w:t>ć</w:t>
      </w:r>
      <w:r>
        <w:rPr>
          <w:rFonts w:ascii="Arial" w:hAnsi="Arial"/>
          <w:sz w:val="22"/>
          <w:szCs w:val="22"/>
        </w:rPr>
        <w:t xml:space="preserve">im pravnim aktima, prvenstveno u Zakonu o visokom obrazovanju, kao i u Standardima i normativima visokog </w:t>
      </w:r>
      <w:r>
        <w:rPr>
          <w:rFonts w:ascii="Arial" w:hAnsi="Arial"/>
          <w:sz w:val="22"/>
          <w:szCs w:val="22"/>
        </w:rPr>
        <w:lastRenderedPageBreak/>
        <w:t>obrazovanja Tuzlanskog kantona kojima se reguliše visoko obrazovanje na području Tuzlanskog kantona, što podrazumijeva potpuno prilagođavanje Bolonjskim principima i novom sistemu organizovanja nastave i kontinuiranog ocjenjivanja studenata</w:t>
      </w:r>
      <w:r>
        <w:rPr>
          <w:rFonts w:ascii="Arial" w:hAnsi="Arial"/>
          <w:sz w:val="22"/>
          <w:szCs w:val="22"/>
          <w:lang w:val="hr-HR"/>
        </w:rPr>
        <w:t xml:space="preserve">. </w:t>
      </w:r>
    </w:p>
    <w:p w:rsidR="00DB41C8" w:rsidRDefault="00DB41C8" w:rsidP="00A202E0">
      <w:pPr>
        <w:jc w:val="both"/>
        <w:rPr>
          <w:rFonts w:ascii="Arial" w:hAnsi="Arial"/>
          <w:sz w:val="22"/>
          <w:szCs w:val="22"/>
          <w:lang w:val="hr-HR"/>
        </w:rPr>
      </w:pPr>
    </w:p>
    <w:p w:rsidR="009F29AB" w:rsidRDefault="00A202E0" w:rsidP="00DB41C8">
      <w:pPr>
        <w:jc w:val="both"/>
        <w:rPr>
          <w:rFonts w:ascii="Arial" w:hAnsi="Arial"/>
          <w:sz w:val="22"/>
          <w:szCs w:val="22"/>
        </w:rPr>
      </w:pPr>
      <w:r w:rsidRPr="00A202E0">
        <w:rPr>
          <w:rFonts w:ascii="Arial" w:hAnsi="Arial"/>
          <w:sz w:val="22"/>
          <w:szCs w:val="22"/>
          <w:lang w:val="hr-HR"/>
        </w:rPr>
        <w:t xml:space="preserve">Osnovna svrha </w:t>
      </w:r>
      <w:r w:rsidR="006A2F2F">
        <w:rPr>
          <w:rFonts w:ascii="Arial" w:hAnsi="Arial"/>
          <w:sz w:val="22"/>
          <w:szCs w:val="22"/>
          <w:lang w:val="hr-HR"/>
        </w:rPr>
        <w:t>donošenja novog studijskog programa jeste</w:t>
      </w:r>
      <w:r w:rsidRPr="00A202E0">
        <w:rPr>
          <w:rFonts w:ascii="Arial" w:hAnsi="Arial"/>
          <w:sz w:val="22"/>
          <w:szCs w:val="22"/>
          <w:lang w:val="hr-HR"/>
        </w:rPr>
        <w:t xml:space="preserve"> podizanje kvaliteta nastavnog procesa implementacijom novih tehnika učenja i podučavanja. Imajući u vidu promoviranje i osiguranje jednakih mogućnosti i jednakog pristupa visokom obrazovanju za sve studente (inkluzivna nastava). Osim toga,</w:t>
      </w:r>
      <w:r w:rsidR="00DB41C8">
        <w:rPr>
          <w:rFonts w:ascii="Arial" w:hAnsi="Arial"/>
          <w:sz w:val="22"/>
          <w:szCs w:val="22"/>
          <w:lang w:val="hr-HR"/>
        </w:rPr>
        <w:t xml:space="preserve"> akcenat se stavljana</w:t>
      </w:r>
      <w:r w:rsidRPr="00A202E0">
        <w:rPr>
          <w:rFonts w:ascii="Arial" w:hAnsi="Arial"/>
          <w:sz w:val="22"/>
          <w:szCs w:val="22"/>
          <w:lang w:val="hr-HR"/>
        </w:rPr>
        <w:t xml:space="preserve"> stručn</w:t>
      </w:r>
      <w:r w:rsidR="00DB41C8">
        <w:rPr>
          <w:rFonts w:ascii="Arial" w:hAnsi="Arial"/>
          <w:sz w:val="22"/>
          <w:szCs w:val="22"/>
          <w:lang w:val="hr-HR"/>
        </w:rPr>
        <w:t>u</w:t>
      </w:r>
      <w:r w:rsidRPr="00A202E0">
        <w:rPr>
          <w:rFonts w:ascii="Arial" w:hAnsi="Arial"/>
          <w:sz w:val="22"/>
          <w:szCs w:val="22"/>
          <w:lang w:val="hr-HR"/>
        </w:rPr>
        <w:t xml:space="preserve"> praks</w:t>
      </w:r>
      <w:r w:rsidR="00DB41C8">
        <w:rPr>
          <w:rFonts w:ascii="Arial" w:hAnsi="Arial"/>
          <w:sz w:val="22"/>
          <w:szCs w:val="22"/>
          <w:lang w:val="hr-HR"/>
        </w:rPr>
        <w:t>u</w:t>
      </w:r>
      <w:r w:rsidRPr="00A202E0">
        <w:rPr>
          <w:rFonts w:ascii="Arial" w:hAnsi="Arial"/>
          <w:sz w:val="22"/>
          <w:szCs w:val="22"/>
          <w:lang w:val="hr-HR"/>
        </w:rPr>
        <w:t xml:space="preserve"> za studente u vidu pravnih klinika iz određenih pravnih područja kako bi studenti pored teorijsko-konceptualnih i analitičkih znanja,  stekli i praktična znanja</w:t>
      </w:r>
      <w:r w:rsidR="00DB41C8">
        <w:rPr>
          <w:rFonts w:ascii="Arial" w:hAnsi="Arial"/>
          <w:sz w:val="22"/>
          <w:szCs w:val="22"/>
          <w:lang w:val="hr-HR"/>
        </w:rPr>
        <w:t>. N</w:t>
      </w:r>
      <w:r w:rsidR="005E1563">
        <w:rPr>
          <w:rFonts w:ascii="Arial" w:hAnsi="Arial"/>
          <w:sz w:val="22"/>
          <w:szCs w:val="22"/>
        </w:rPr>
        <w:t xml:space="preserve">a način da su uvedeni novi </w:t>
      </w:r>
      <w:r w:rsidR="00DB41C8">
        <w:rPr>
          <w:rFonts w:ascii="Arial" w:hAnsi="Arial"/>
          <w:sz w:val="22"/>
          <w:szCs w:val="22"/>
          <w:lang w:val="hr-HR"/>
        </w:rPr>
        <w:t xml:space="preserve"> obavezni i </w:t>
      </w:r>
      <w:r w:rsidR="005E1563">
        <w:rPr>
          <w:rFonts w:ascii="Arial" w:hAnsi="Arial"/>
          <w:sz w:val="22"/>
          <w:szCs w:val="22"/>
        </w:rPr>
        <w:t xml:space="preserve">izborni predmeti u vidu pravnih klinika kako bi studenti poboljšali i unaprijedili svoje kompetencije te stekli praktična znanja i vještine koje su neophodne za samostalno obavljanje buduće profesije. Pored uvođenja novih </w:t>
      </w:r>
      <w:r w:rsidR="00DB41C8">
        <w:rPr>
          <w:rFonts w:ascii="Arial" w:hAnsi="Arial"/>
          <w:sz w:val="22"/>
          <w:szCs w:val="22"/>
          <w:lang w:val="hr-HR"/>
        </w:rPr>
        <w:t xml:space="preserve">obaveznih i izbornih </w:t>
      </w:r>
      <w:r w:rsidR="005E1563">
        <w:rPr>
          <w:rFonts w:ascii="Arial" w:hAnsi="Arial"/>
          <w:sz w:val="22"/>
          <w:szCs w:val="22"/>
        </w:rPr>
        <w:t>nastavnih predmeta</w:t>
      </w:r>
      <w:r w:rsidR="00DB41C8">
        <w:rPr>
          <w:rFonts w:ascii="Arial" w:hAnsi="Arial"/>
          <w:sz w:val="22"/>
          <w:szCs w:val="22"/>
          <w:lang w:val="hr-HR"/>
        </w:rPr>
        <w:t xml:space="preserve"> na svim studijskim godinama</w:t>
      </w:r>
      <w:r w:rsidR="005E1563">
        <w:rPr>
          <w:rFonts w:ascii="Arial" w:hAnsi="Arial"/>
          <w:sz w:val="22"/>
          <w:szCs w:val="22"/>
        </w:rPr>
        <w:t xml:space="preserve">, promijenjeno je i opterećenje studenata  na </w:t>
      </w:r>
      <w:r w:rsidR="00DB41C8">
        <w:rPr>
          <w:rFonts w:ascii="Arial" w:hAnsi="Arial"/>
          <w:sz w:val="22"/>
          <w:szCs w:val="22"/>
          <w:lang w:val="hr-HR"/>
        </w:rPr>
        <w:t xml:space="preserve">pojedinim </w:t>
      </w:r>
      <w:r w:rsidR="005E1563">
        <w:rPr>
          <w:rFonts w:ascii="Arial" w:hAnsi="Arial"/>
          <w:sz w:val="22"/>
          <w:szCs w:val="22"/>
        </w:rPr>
        <w:t>predmetima</w:t>
      </w:r>
      <w:r w:rsidR="00DB41C8">
        <w:rPr>
          <w:rFonts w:ascii="Arial" w:hAnsi="Arial"/>
          <w:sz w:val="22"/>
          <w:szCs w:val="22"/>
          <w:lang w:val="hr-HR"/>
        </w:rPr>
        <w:t xml:space="preserve"> te shodno tome i ECTS krediti</w:t>
      </w:r>
      <w:r w:rsidR="005E1563">
        <w:rPr>
          <w:rFonts w:ascii="Arial" w:hAnsi="Arial"/>
          <w:sz w:val="22"/>
          <w:szCs w:val="22"/>
        </w:rPr>
        <w:t>.</w:t>
      </w:r>
    </w:p>
    <w:p w:rsidR="00421B40" w:rsidRPr="00DB41C8" w:rsidRDefault="00421B40" w:rsidP="00DB41C8">
      <w:pPr>
        <w:jc w:val="both"/>
        <w:rPr>
          <w:rFonts w:ascii="Arial" w:hAnsi="Arial"/>
          <w:sz w:val="22"/>
          <w:szCs w:val="22"/>
        </w:rPr>
      </w:pPr>
    </w:p>
    <w:p w:rsidR="009F29AB" w:rsidRDefault="005E1563" w:rsidP="00DB41C8">
      <w:pPr>
        <w:jc w:val="both"/>
        <w:rPr>
          <w:rFonts w:ascii="Arial" w:eastAsia="Arial" w:hAnsi="Arial" w:cs="Arial"/>
          <w:sz w:val="22"/>
          <w:szCs w:val="22"/>
        </w:rPr>
      </w:pPr>
      <w:r>
        <w:rPr>
          <w:rFonts w:ascii="Arial" w:hAnsi="Arial"/>
          <w:sz w:val="22"/>
          <w:szCs w:val="22"/>
        </w:rPr>
        <w:t>Ciljevi s</w:t>
      </w:r>
      <w:r w:rsidR="000C2692">
        <w:rPr>
          <w:rFonts w:ascii="Arial" w:hAnsi="Arial"/>
          <w:sz w:val="22"/>
          <w:szCs w:val="22"/>
        </w:rPr>
        <w:t>tudijskog programa su sl</w:t>
      </w:r>
      <w:r>
        <w:rPr>
          <w:rFonts w:ascii="Arial" w:hAnsi="Arial"/>
          <w:sz w:val="22"/>
          <w:szCs w:val="22"/>
        </w:rPr>
        <w:t>jedeći:</w:t>
      </w:r>
    </w:p>
    <w:p w:rsidR="009F29AB" w:rsidRDefault="00F467CE">
      <w:pPr>
        <w:numPr>
          <w:ilvl w:val="0"/>
          <w:numId w:val="2"/>
        </w:numPr>
        <w:jc w:val="both"/>
        <w:rPr>
          <w:rFonts w:ascii="Arial" w:hAnsi="Arial"/>
          <w:sz w:val="22"/>
          <w:szCs w:val="22"/>
        </w:rPr>
      </w:pPr>
      <w:r>
        <w:rPr>
          <w:rStyle w:val="PageNumber"/>
          <w:rFonts w:ascii="Arial" w:hAnsi="Arial"/>
          <w:sz w:val="22"/>
          <w:szCs w:val="22"/>
          <w:lang w:val="hr-HR"/>
        </w:rPr>
        <w:t>Razvijanje  s</w:t>
      </w:r>
      <w:r w:rsidR="005E1563">
        <w:rPr>
          <w:rStyle w:val="PageNumber"/>
          <w:rFonts w:ascii="Arial" w:hAnsi="Arial"/>
          <w:sz w:val="22"/>
          <w:szCs w:val="22"/>
        </w:rPr>
        <w:t>posobnost kritičkog razmišljanja u oblasti pravne nauke</w:t>
      </w:r>
      <w:r>
        <w:rPr>
          <w:rStyle w:val="PageNumber"/>
          <w:rFonts w:ascii="Arial" w:hAnsi="Arial"/>
          <w:sz w:val="22"/>
          <w:szCs w:val="22"/>
          <w:lang w:val="hr-HR"/>
        </w:rPr>
        <w:t>,</w:t>
      </w:r>
    </w:p>
    <w:p w:rsidR="009F29AB" w:rsidRDefault="005E1563">
      <w:pPr>
        <w:numPr>
          <w:ilvl w:val="0"/>
          <w:numId w:val="2"/>
        </w:numPr>
        <w:jc w:val="both"/>
        <w:rPr>
          <w:rFonts w:ascii="Arial" w:hAnsi="Arial"/>
          <w:sz w:val="22"/>
          <w:szCs w:val="22"/>
        </w:rPr>
      </w:pPr>
      <w:r>
        <w:rPr>
          <w:rStyle w:val="PageNumber"/>
          <w:rFonts w:ascii="Arial" w:hAnsi="Arial"/>
          <w:sz w:val="22"/>
          <w:szCs w:val="22"/>
        </w:rPr>
        <w:t>Razvijanje kreativnosti i inventivnosti u rješavanju konkretnih problema pravne prirode,</w:t>
      </w:r>
    </w:p>
    <w:p w:rsidR="009F29AB" w:rsidRDefault="005E1563">
      <w:pPr>
        <w:numPr>
          <w:ilvl w:val="0"/>
          <w:numId w:val="2"/>
        </w:numPr>
        <w:jc w:val="both"/>
        <w:rPr>
          <w:rFonts w:ascii="Arial" w:hAnsi="Arial"/>
          <w:sz w:val="22"/>
          <w:szCs w:val="22"/>
        </w:rPr>
      </w:pPr>
      <w:r>
        <w:rPr>
          <w:rStyle w:val="PageNumber"/>
          <w:rFonts w:ascii="Arial" w:hAnsi="Arial"/>
          <w:sz w:val="22"/>
          <w:szCs w:val="22"/>
        </w:rPr>
        <w:t>Razvijanje sklonosti timskom radu,</w:t>
      </w:r>
    </w:p>
    <w:p w:rsidR="009F29AB" w:rsidRDefault="005E1563">
      <w:pPr>
        <w:numPr>
          <w:ilvl w:val="0"/>
          <w:numId w:val="2"/>
        </w:numPr>
        <w:jc w:val="both"/>
        <w:rPr>
          <w:rFonts w:ascii="Arial" w:hAnsi="Arial"/>
          <w:sz w:val="22"/>
          <w:szCs w:val="22"/>
        </w:rPr>
      </w:pPr>
      <w:r>
        <w:rPr>
          <w:rStyle w:val="PageNumber"/>
          <w:rFonts w:ascii="Arial" w:hAnsi="Arial"/>
          <w:sz w:val="22"/>
          <w:szCs w:val="22"/>
        </w:rPr>
        <w:t>Spremnost za cjeloživotno učenje,</w:t>
      </w:r>
    </w:p>
    <w:p w:rsidR="009F29AB" w:rsidRDefault="005E1563">
      <w:pPr>
        <w:numPr>
          <w:ilvl w:val="0"/>
          <w:numId w:val="2"/>
        </w:numPr>
        <w:jc w:val="both"/>
        <w:rPr>
          <w:rFonts w:ascii="Arial" w:hAnsi="Arial"/>
          <w:b/>
          <w:bCs/>
          <w:sz w:val="22"/>
          <w:szCs w:val="22"/>
        </w:rPr>
      </w:pPr>
      <w:r>
        <w:rPr>
          <w:rFonts w:ascii="Arial" w:hAnsi="Arial"/>
          <w:sz w:val="22"/>
          <w:szCs w:val="22"/>
        </w:rPr>
        <w:t>Vještine obavljanja poslova u javnom interesu, općem dobru i jednakosti,</w:t>
      </w:r>
    </w:p>
    <w:p w:rsidR="009F29AB" w:rsidRDefault="005E1563">
      <w:pPr>
        <w:numPr>
          <w:ilvl w:val="0"/>
          <w:numId w:val="2"/>
        </w:numPr>
        <w:jc w:val="both"/>
        <w:rPr>
          <w:rFonts w:ascii="Arial" w:hAnsi="Arial"/>
          <w:b/>
          <w:bCs/>
          <w:sz w:val="22"/>
          <w:szCs w:val="22"/>
        </w:rPr>
      </w:pPr>
      <w:r>
        <w:rPr>
          <w:rFonts w:ascii="Arial" w:hAnsi="Arial"/>
          <w:sz w:val="22"/>
          <w:szCs w:val="22"/>
        </w:rPr>
        <w:t>Podizanje kvaliteta studija u skladu sa važećim međunarodnim standardima,</w:t>
      </w:r>
    </w:p>
    <w:p w:rsidR="009F29AB" w:rsidRDefault="005E1563">
      <w:pPr>
        <w:numPr>
          <w:ilvl w:val="0"/>
          <w:numId w:val="2"/>
        </w:numPr>
        <w:jc w:val="both"/>
        <w:rPr>
          <w:rFonts w:ascii="Arial" w:hAnsi="Arial"/>
          <w:b/>
          <w:bCs/>
          <w:sz w:val="22"/>
          <w:szCs w:val="22"/>
        </w:rPr>
      </w:pPr>
      <w:r>
        <w:rPr>
          <w:rFonts w:ascii="Arial" w:hAnsi="Arial"/>
          <w:sz w:val="22"/>
          <w:szCs w:val="22"/>
        </w:rPr>
        <w:t xml:space="preserve">Adekvatno povezivanje nauke i prakse, te afirmacija praktičnih znanja i vještina </w:t>
      </w:r>
    </w:p>
    <w:p w:rsidR="009F29AB" w:rsidRDefault="005E1563">
      <w:pPr>
        <w:numPr>
          <w:ilvl w:val="0"/>
          <w:numId w:val="2"/>
        </w:numPr>
        <w:jc w:val="both"/>
        <w:rPr>
          <w:rFonts w:ascii="Arial" w:hAnsi="Arial"/>
          <w:b/>
          <w:bCs/>
          <w:sz w:val="22"/>
          <w:szCs w:val="22"/>
        </w:rPr>
      </w:pPr>
      <w:r>
        <w:rPr>
          <w:rFonts w:ascii="Arial" w:hAnsi="Arial"/>
          <w:sz w:val="22"/>
          <w:szCs w:val="22"/>
        </w:rPr>
        <w:t>Osposobljavanje za rješavanje pravnih pitanja koja se javljaju u praktičnom radu</w:t>
      </w:r>
    </w:p>
    <w:p w:rsidR="009F29AB" w:rsidRDefault="005E1563">
      <w:pPr>
        <w:numPr>
          <w:ilvl w:val="0"/>
          <w:numId w:val="2"/>
        </w:numPr>
        <w:jc w:val="both"/>
        <w:rPr>
          <w:rFonts w:ascii="Arial" w:hAnsi="Arial"/>
          <w:b/>
          <w:bCs/>
          <w:sz w:val="22"/>
          <w:szCs w:val="22"/>
        </w:rPr>
      </w:pPr>
      <w:r>
        <w:rPr>
          <w:rFonts w:ascii="Arial" w:hAnsi="Arial"/>
          <w:sz w:val="22"/>
          <w:szCs w:val="22"/>
        </w:rPr>
        <w:t>Upoznavanje sa metodama i tehnikama istraživanja u oblasti pravne nauke,</w:t>
      </w:r>
    </w:p>
    <w:p w:rsidR="009F29AB" w:rsidRDefault="009F29AB">
      <w:pPr>
        <w:ind w:left="1068"/>
        <w:jc w:val="both"/>
        <w:rPr>
          <w:rFonts w:ascii="Arial" w:eastAsia="Arial" w:hAnsi="Arial" w:cs="Arial"/>
          <w:b/>
          <w:bCs/>
          <w:sz w:val="22"/>
          <w:szCs w:val="22"/>
        </w:rPr>
      </w:pPr>
    </w:p>
    <w:p w:rsidR="009F29AB" w:rsidRDefault="009F29AB">
      <w:pPr>
        <w:ind w:left="1068"/>
        <w:jc w:val="both"/>
        <w:rPr>
          <w:rFonts w:ascii="Arial" w:eastAsia="Arial" w:hAnsi="Arial" w:cs="Arial"/>
          <w:b/>
          <w:bCs/>
          <w:sz w:val="22"/>
          <w:szCs w:val="22"/>
        </w:rPr>
      </w:pPr>
    </w:p>
    <w:p w:rsidR="009F29AB" w:rsidRDefault="005E1563">
      <w:pPr>
        <w:ind w:left="360"/>
        <w:jc w:val="both"/>
        <w:rPr>
          <w:rFonts w:ascii="Arial" w:eastAsia="Arial" w:hAnsi="Arial" w:cs="Arial"/>
          <w:b/>
          <w:bCs/>
          <w:i/>
          <w:iCs/>
          <w:sz w:val="22"/>
          <w:szCs w:val="22"/>
        </w:rPr>
      </w:pPr>
      <w:r>
        <w:rPr>
          <w:rFonts w:ascii="Arial" w:hAnsi="Arial"/>
          <w:b/>
          <w:bCs/>
          <w:i/>
          <w:iCs/>
          <w:sz w:val="22"/>
          <w:szCs w:val="22"/>
        </w:rPr>
        <w:t xml:space="preserve">IV Trajanje </w:t>
      </w:r>
      <w:r w:rsidR="00A202E0">
        <w:rPr>
          <w:rFonts w:ascii="Arial" w:hAnsi="Arial"/>
          <w:b/>
          <w:bCs/>
          <w:i/>
          <w:iCs/>
          <w:sz w:val="22"/>
          <w:szCs w:val="22"/>
          <w:lang w:val="hr-HR"/>
        </w:rPr>
        <w:t>studijskog programa</w:t>
      </w:r>
      <w:r>
        <w:rPr>
          <w:rFonts w:ascii="Arial" w:hAnsi="Arial"/>
          <w:b/>
          <w:bCs/>
          <w:i/>
          <w:iCs/>
          <w:sz w:val="22"/>
          <w:szCs w:val="22"/>
        </w:rPr>
        <w:t xml:space="preserve"> i ukupan broj ECTS bodova </w:t>
      </w:r>
    </w:p>
    <w:p w:rsidR="009F29AB" w:rsidRDefault="009F29AB">
      <w:pPr>
        <w:ind w:left="360"/>
        <w:jc w:val="both"/>
        <w:rPr>
          <w:rFonts w:ascii="Arial" w:eastAsia="Arial" w:hAnsi="Arial" w:cs="Arial"/>
          <w:b/>
          <w:bCs/>
          <w:i/>
          <w:iCs/>
          <w:sz w:val="22"/>
          <w:szCs w:val="22"/>
        </w:rPr>
      </w:pPr>
    </w:p>
    <w:p w:rsidR="009F29AB" w:rsidRDefault="009F29AB">
      <w:pPr>
        <w:ind w:left="360"/>
        <w:jc w:val="both"/>
        <w:rPr>
          <w:rFonts w:ascii="Arial" w:eastAsia="Arial" w:hAnsi="Arial" w:cs="Arial"/>
          <w:b/>
          <w:bCs/>
          <w:sz w:val="22"/>
          <w:szCs w:val="22"/>
        </w:rPr>
      </w:pPr>
    </w:p>
    <w:p w:rsidR="009F29AB" w:rsidRDefault="005E1563">
      <w:pPr>
        <w:ind w:left="360"/>
        <w:jc w:val="center"/>
        <w:rPr>
          <w:rFonts w:ascii="Arial" w:hAnsi="Arial"/>
          <w:b/>
          <w:bCs/>
          <w:sz w:val="22"/>
          <w:szCs w:val="22"/>
        </w:rPr>
      </w:pPr>
      <w:r>
        <w:rPr>
          <w:rFonts w:ascii="Arial" w:hAnsi="Arial"/>
          <w:b/>
          <w:bCs/>
          <w:sz w:val="22"/>
          <w:szCs w:val="22"/>
        </w:rPr>
        <w:t>Član 4.</w:t>
      </w:r>
    </w:p>
    <w:p w:rsidR="00F467CE" w:rsidRDefault="00F467CE">
      <w:pPr>
        <w:ind w:left="360"/>
        <w:jc w:val="center"/>
        <w:rPr>
          <w:rFonts w:ascii="Arial" w:eastAsia="Arial" w:hAnsi="Arial" w:cs="Arial"/>
          <w:b/>
          <w:bCs/>
          <w:sz w:val="22"/>
          <w:szCs w:val="22"/>
        </w:rPr>
      </w:pPr>
    </w:p>
    <w:p w:rsidR="009F29AB" w:rsidRDefault="009037D6" w:rsidP="00421B40">
      <w:pPr>
        <w:jc w:val="both"/>
        <w:rPr>
          <w:rFonts w:ascii="Arial" w:eastAsia="Arial" w:hAnsi="Arial" w:cs="Arial"/>
          <w:sz w:val="22"/>
          <w:szCs w:val="22"/>
        </w:rPr>
      </w:pPr>
      <w:r>
        <w:rPr>
          <w:rFonts w:ascii="Arial" w:hAnsi="Arial"/>
          <w:sz w:val="22"/>
          <w:szCs w:val="22"/>
          <w:lang w:val="hr-HR"/>
        </w:rPr>
        <w:t>Studijski program</w:t>
      </w:r>
      <w:r w:rsidR="005E1563">
        <w:rPr>
          <w:rFonts w:ascii="Arial" w:hAnsi="Arial"/>
          <w:sz w:val="22"/>
          <w:szCs w:val="22"/>
        </w:rPr>
        <w:t xml:space="preserve"> traje četiri godine (8 semestara) i vrednuje se sa 240 ECTS bodova.</w:t>
      </w:r>
    </w:p>
    <w:p w:rsidR="009F29AB" w:rsidRDefault="005E1563" w:rsidP="00421B40">
      <w:pPr>
        <w:jc w:val="both"/>
        <w:rPr>
          <w:rFonts w:ascii="Arial" w:eastAsia="Arial" w:hAnsi="Arial" w:cs="Arial"/>
          <w:sz w:val="22"/>
          <w:szCs w:val="22"/>
        </w:rPr>
      </w:pPr>
      <w:r>
        <w:rPr>
          <w:rFonts w:ascii="Arial" w:hAnsi="Arial"/>
          <w:sz w:val="22"/>
          <w:szCs w:val="22"/>
        </w:rPr>
        <w:t xml:space="preserve">Studijska godina se organizuje u dva semestra (zimski i ljetni), od kojih svaki ima 15 nastavnih sedmica. </w:t>
      </w:r>
    </w:p>
    <w:p w:rsidR="009F29AB" w:rsidRDefault="009F29AB">
      <w:pPr>
        <w:ind w:firstLine="708"/>
        <w:jc w:val="both"/>
        <w:rPr>
          <w:rFonts w:ascii="Arial" w:eastAsia="Arial" w:hAnsi="Arial" w:cs="Arial"/>
          <w:sz w:val="22"/>
          <w:szCs w:val="22"/>
        </w:rPr>
      </w:pPr>
    </w:p>
    <w:p w:rsidR="009F29AB" w:rsidRDefault="009F29AB">
      <w:pPr>
        <w:ind w:firstLine="708"/>
        <w:jc w:val="both"/>
        <w:rPr>
          <w:rFonts w:ascii="Arial" w:eastAsia="Arial" w:hAnsi="Arial" w:cs="Arial"/>
          <w:sz w:val="22"/>
          <w:szCs w:val="22"/>
        </w:rPr>
      </w:pPr>
    </w:p>
    <w:p w:rsidR="009F29AB" w:rsidRPr="00421B40" w:rsidRDefault="005E1563">
      <w:pPr>
        <w:ind w:left="360"/>
        <w:jc w:val="both"/>
        <w:rPr>
          <w:rFonts w:ascii="Arial" w:eastAsia="Arial" w:hAnsi="Arial" w:cs="Arial"/>
          <w:b/>
          <w:bCs/>
          <w:i/>
          <w:iCs/>
          <w:sz w:val="22"/>
          <w:szCs w:val="22"/>
          <w:lang w:val="hr-HR"/>
        </w:rPr>
      </w:pPr>
      <w:r>
        <w:rPr>
          <w:rFonts w:ascii="Arial" w:hAnsi="Arial"/>
          <w:b/>
          <w:bCs/>
          <w:i/>
          <w:iCs/>
          <w:sz w:val="22"/>
          <w:szCs w:val="22"/>
        </w:rPr>
        <w:t xml:space="preserve">V </w:t>
      </w:r>
      <w:r w:rsidR="00421B40">
        <w:rPr>
          <w:rFonts w:ascii="Arial" w:hAnsi="Arial"/>
          <w:b/>
          <w:bCs/>
          <w:i/>
          <w:iCs/>
          <w:sz w:val="22"/>
          <w:szCs w:val="22"/>
          <w:lang w:val="hr-HR"/>
        </w:rPr>
        <w:t xml:space="preserve"> Očekivani ishodi učenja studijskog programa</w:t>
      </w:r>
    </w:p>
    <w:p w:rsidR="009F29AB" w:rsidRDefault="009F29AB">
      <w:pPr>
        <w:ind w:left="360"/>
        <w:jc w:val="both"/>
        <w:rPr>
          <w:rFonts w:ascii="Arial" w:eastAsia="Arial" w:hAnsi="Arial" w:cs="Arial"/>
          <w:b/>
          <w:bCs/>
          <w:i/>
          <w:iCs/>
          <w:sz w:val="22"/>
          <w:szCs w:val="22"/>
        </w:rPr>
      </w:pPr>
    </w:p>
    <w:p w:rsidR="009F29AB" w:rsidRDefault="009F29AB">
      <w:pPr>
        <w:jc w:val="both"/>
        <w:rPr>
          <w:rFonts w:ascii="Arial" w:eastAsia="Arial" w:hAnsi="Arial" w:cs="Arial"/>
          <w:b/>
          <w:bCs/>
          <w:i/>
          <w:iCs/>
          <w:sz w:val="22"/>
          <w:szCs w:val="22"/>
        </w:rPr>
      </w:pPr>
    </w:p>
    <w:p w:rsidR="009F29AB" w:rsidRDefault="005E1563">
      <w:pPr>
        <w:jc w:val="center"/>
        <w:rPr>
          <w:rFonts w:ascii="Arial" w:eastAsia="Arial" w:hAnsi="Arial" w:cs="Arial"/>
          <w:b/>
          <w:bCs/>
          <w:sz w:val="22"/>
          <w:szCs w:val="22"/>
        </w:rPr>
      </w:pPr>
      <w:r>
        <w:rPr>
          <w:rFonts w:ascii="Arial" w:hAnsi="Arial"/>
          <w:b/>
          <w:bCs/>
          <w:sz w:val="22"/>
          <w:szCs w:val="22"/>
        </w:rPr>
        <w:t>Član 5.</w:t>
      </w:r>
    </w:p>
    <w:p w:rsidR="009F29AB" w:rsidRDefault="009F29AB">
      <w:pPr>
        <w:jc w:val="center"/>
        <w:rPr>
          <w:rFonts w:ascii="Arial" w:eastAsia="Arial" w:hAnsi="Arial" w:cs="Arial"/>
          <w:b/>
          <w:bCs/>
          <w:sz w:val="22"/>
          <w:szCs w:val="22"/>
        </w:rPr>
      </w:pPr>
    </w:p>
    <w:p w:rsidR="00F467CE" w:rsidRDefault="00F467CE" w:rsidP="00F467CE">
      <w:pPr>
        <w:jc w:val="both"/>
        <w:rPr>
          <w:rFonts w:ascii="Arial" w:eastAsia="Arial" w:hAnsi="Arial" w:cs="Arial"/>
          <w:sz w:val="22"/>
          <w:szCs w:val="22"/>
        </w:rPr>
      </w:pPr>
      <w:r w:rsidRPr="00F467CE">
        <w:rPr>
          <w:rFonts w:ascii="Arial" w:eastAsia="Arial" w:hAnsi="Arial" w:cs="Arial"/>
          <w:sz w:val="22"/>
          <w:szCs w:val="22"/>
        </w:rPr>
        <w:t>Očekivani ishodi učenja na nivo studijskog programa usklađeni su sa očekivanim ishodima učenja na</w:t>
      </w:r>
      <w:r w:rsidR="000C2692">
        <w:rPr>
          <w:rFonts w:ascii="Arial" w:eastAsia="Arial" w:hAnsi="Arial" w:cs="Arial"/>
          <w:sz w:val="22"/>
          <w:szCs w:val="22"/>
        </w:rPr>
        <w:t xml:space="preserve"> </w:t>
      </w:r>
      <w:r w:rsidRPr="00F467CE">
        <w:rPr>
          <w:rFonts w:ascii="Arial" w:eastAsia="Arial" w:hAnsi="Arial" w:cs="Arial"/>
          <w:sz w:val="22"/>
          <w:szCs w:val="22"/>
        </w:rPr>
        <w:t>nivou nastavnih predmeta. Prilikom definiranja ishoda učenja vodilo se računa da student nakon</w:t>
      </w:r>
      <w:r w:rsidR="000C2692">
        <w:rPr>
          <w:rFonts w:ascii="Arial" w:eastAsia="Arial" w:hAnsi="Arial" w:cs="Arial"/>
          <w:sz w:val="22"/>
          <w:szCs w:val="22"/>
        </w:rPr>
        <w:t xml:space="preserve"> </w:t>
      </w:r>
      <w:r w:rsidRPr="00F467CE">
        <w:rPr>
          <w:rFonts w:ascii="Arial" w:eastAsia="Arial" w:hAnsi="Arial" w:cs="Arial"/>
          <w:sz w:val="22"/>
          <w:szCs w:val="22"/>
        </w:rPr>
        <w:t>uspješ</w:t>
      </w:r>
      <w:r w:rsidR="000C2692">
        <w:rPr>
          <w:rFonts w:ascii="Arial" w:eastAsia="Arial" w:hAnsi="Arial" w:cs="Arial"/>
          <w:sz w:val="22"/>
          <w:szCs w:val="22"/>
        </w:rPr>
        <w:t>no okončanog dodiplomskog studija iz oblasti prava</w:t>
      </w:r>
      <w:r w:rsidRPr="00F467CE">
        <w:rPr>
          <w:rFonts w:ascii="Arial" w:eastAsia="Arial" w:hAnsi="Arial" w:cs="Arial"/>
          <w:sz w:val="22"/>
          <w:szCs w:val="22"/>
        </w:rPr>
        <w:t xml:space="preserve"> na Pravnom fakultetu stekne odgovarajuća znanja, vještine</w:t>
      </w:r>
      <w:r w:rsidR="000C2692">
        <w:rPr>
          <w:rFonts w:ascii="Arial" w:eastAsia="Arial" w:hAnsi="Arial" w:cs="Arial"/>
          <w:sz w:val="22"/>
          <w:szCs w:val="22"/>
        </w:rPr>
        <w:t xml:space="preserve"> </w:t>
      </w:r>
      <w:r w:rsidRPr="00F467CE">
        <w:rPr>
          <w:rFonts w:ascii="Arial" w:eastAsia="Arial" w:hAnsi="Arial" w:cs="Arial"/>
          <w:sz w:val="22"/>
          <w:szCs w:val="22"/>
        </w:rPr>
        <w:t>i kompetencije.</w:t>
      </w:r>
    </w:p>
    <w:p w:rsidR="000C2692" w:rsidRPr="00F467CE" w:rsidRDefault="000C2692" w:rsidP="00F467CE">
      <w:pPr>
        <w:jc w:val="both"/>
        <w:rPr>
          <w:rFonts w:ascii="Arial" w:eastAsia="Arial" w:hAnsi="Arial" w:cs="Arial"/>
          <w:sz w:val="22"/>
          <w:szCs w:val="22"/>
        </w:rPr>
      </w:pPr>
    </w:p>
    <w:p w:rsidR="00F467CE" w:rsidRDefault="00F467CE" w:rsidP="00F467CE">
      <w:pPr>
        <w:jc w:val="both"/>
        <w:rPr>
          <w:rFonts w:ascii="Arial" w:eastAsia="Arial" w:hAnsi="Arial" w:cs="Arial"/>
          <w:b/>
          <w:bCs/>
          <w:sz w:val="22"/>
          <w:szCs w:val="22"/>
        </w:rPr>
      </w:pPr>
      <w:r w:rsidRPr="00F467CE">
        <w:rPr>
          <w:rFonts w:ascii="Arial" w:eastAsia="Arial" w:hAnsi="Arial" w:cs="Arial"/>
          <w:b/>
          <w:bCs/>
          <w:sz w:val="22"/>
          <w:szCs w:val="22"/>
        </w:rPr>
        <w:t>Znanja:</w:t>
      </w:r>
    </w:p>
    <w:p w:rsidR="00F467CE" w:rsidRPr="00F467CE" w:rsidRDefault="00F467CE" w:rsidP="00F467CE">
      <w:pPr>
        <w:jc w:val="both"/>
        <w:rPr>
          <w:rFonts w:ascii="Arial" w:eastAsia="Arial" w:hAnsi="Arial" w:cs="Arial"/>
          <w:b/>
          <w:bCs/>
          <w:sz w:val="22"/>
          <w:szCs w:val="22"/>
          <w:lang w:val="hr-HR"/>
        </w:rPr>
      </w:pPr>
      <w:r>
        <w:rPr>
          <w:rFonts w:ascii="Arial" w:eastAsia="Arial" w:hAnsi="Arial" w:cs="Arial"/>
          <w:b/>
          <w:bCs/>
          <w:sz w:val="22"/>
          <w:szCs w:val="22"/>
          <w:lang w:val="hr-HR"/>
        </w:rPr>
        <w:t xml:space="preserve">- </w:t>
      </w:r>
      <w:r w:rsidRPr="00F467CE">
        <w:rPr>
          <w:rFonts w:ascii="Arial" w:eastAsia="Arial" w:hAnsi="Arial" w:cs="Arial"/>
          <w:sz w:val="22"/>
          <w:szCs w:val="22"/>
        </w:rPr>
        <w:t>sposobnost interpretiranja i upoređivanja relevantnih činjenica i instituta iz materijalnog</w:t>
      </w:r>
    </w:p>
    <w:p w:rsidR="00F467CE" w:rsidRPr="00F467CE" w:rsidRDefault="00F467CE" w:rsidP="00F467CE">
      <w:pPr>
        <w:rPr>
          <w:rFonts w:ascii="Arial" w:eastAsia="Arial" w:hAnsi="Arial" w:cs="Arial"/>
          <w:sz w:val="22"/>
          <w:szCs w:val="22"/>
        </w:rPr>
      </w:pPr>
      <w:r w:rsidRPr="00F467CE">
        <w:rPr>
          <w:rFonts w:ascii="Arial" w:eastAsia="Arial" w:hAnsi="Arial" w:cs="Arial"/>
          <w:sz w:val="22"/>
          <w:szCs w:val="22"/>
        </w:rPr>
        <w:t>i procesnog prava koji su neophodni za efikasno i odgovorno obavljanje pravničke</w:t>
      </w:r>
    </w:p>
    <w:p w:rsidR="00F467CE" w:rsidRDefault="00F467CE" w:rsidP="00F467CE">
      <w:pPr>
        <w:rPr>
          <w:rFonts w:ascii="Arial" w:eastAsia="Arial" w:hAnsi="Arial" w:cs="Arial"/>
          <w:sz w:val="22"/>
          <w:szCs w:val="22"/>
        </w:rPr>
      </w:pPr>
      <w:r w:rsidRPr="00F467CE">
        <w:rPr>
          <w:rFonts w:ascii="Arial" w:eastAsia="Arial" w:hAnsi="Arial" w:cs="Arial"/>
          <w:sz w:val="22"/>
          <w:szCs w:val="22"/>
        </w:rPr>
        <w:t>profesije</w:t>
      </w:r>
    </w:p>
    <w:p w:rsidR="00F467CE" w:rsidRPr="00F467CE" w:rsidRDefault="00F467CE" w:rsidP="00F467CE">
      <w:pPr>
        <w:rPr>
          <w:rFonts w:ascii="Arial" w:eastAsia="Arial" w:hAnsi="Arial" w:cs="Arial"/>
          <w:sz w:val="22"/>
          <w:szCs w:val="22"/>
        </w:rPr>
      </w:pPr>
      <w:r>
        <w:rPr>
          <w:rFonts w:ascii="Arial" w:eastAsia="Arial" w:hAnsi="Arial" w:cs="Arial"/>
          <w:sz w:val="22"/>
          <w:szCs w:val="22"/>
          <w:lang w:val="hr-HR"/>
        </w:rPr>
        <w:lastRenderedPageBreak/>
        <w:t xml:space="preserve">- </w:t>
      </w:r>
      <w:r w:rsidRPr="00F467CE">
        <w:rPr>
          <w:rFonts w:ascii="Arial" w:eastAsia="Arial" w:hAnsi="Arial" w:cs="Arial"/>
          <w:sz w:val="22"/>
          <w:szCs w:val="22"/>
        </w:rPr>
        <w:t>sposobnost definiranja i interpretiranja temeljnih državno-pravnih instituta, kao i</w:t>
      </w:r>
    </w:p>
    <w:p w:rsidR="00F467CE" w:rsidRPr="00F467CE" w:rsidRDefault="00F467CE" w:rsidP="00F467CE">
      <w:pPr>
        <w:rPr>
          <w:rFonts w:ascii="Arial" w:eastAsia="Arial" w:hAnsi="Arial" w:cs="Arial"/>
          <w:sz w:val="22"/>
          <w:szCs w:val="22"/>
        </w:rPr>
      </w:pPr>
      <w:r w:rsidRPr="00F467CE">
        <w:rPr>
          <w:rFonts w:ascii="Arial" w:eastAsia="Arial" w:hAnsi="Arial" w:cs="Arial"/>
          <w:sz w:val="22"/>
          <w:szCs w:val="22"/>
        </w:rPr>
        <w:t>pravnih koncepata i teorija</w:t>
      </w:r>
    </w:p>
    <w:p w:rsidR="00F467CE" w:rsidRPr="00F467CE" w:rsidRDefault="00F467CE" w:rsidP="00F467CE">
      <w:pPr>
        <w:rPr>
          <w:rFonts w:ascii="Arial" w:eastAsia="Arial" w:hAnsi="Arial" w:cs="Arial"/>
          <w:sz w:val="22"/>
          <w:szCs w:val="22"/>
        </w:rPr>
      </w:pPr>
      <w:r w:rsidRPr="00F467CE">
        <w:rPr>
          <w:rFonts w:ascii="Arial" w:eastAsia="Arial" w:hAnsi="Arial" w:cs="Arial"/>
          <w:sz w:val="22"/>
          <w:szCs w:val="22"/>
        </w:rPr>
        <w:t>- sposobnot praktičnog apliciranje neophodnih teorijskih znanja iz oblasti pravne nauke na</w:t>
      </w:r>
    </w:p>
    <w:p w:rsidR="00F467CE" w:rsidRPr="00F467CE" w:rsidRDefault="00F467CE" w:rsidP="00F467CE">
      <w:pPr>
        <w:rPr>
          <w:rFonts w:ascii="Arial" w:eastAsia="Arial" w:hAnsi="Arial" w:cs="Arial"/>
          <w:sz w:val="22"/>
          <w:szCs w:val="22"/>
        </w:rPr>
      </w:pPr>
      <w:r w:rsidRPr="00F467CE">
        <w:rPr>
          <w:rFonts w:ascii="Arial" w:eastAsia="Arial" w:hAnsi="Arial" w:cs="Arial"/>
          <w:sz w:val="22"/>
          <w:szCs w:val="22"/>
        </w:rPr>
        <w:t>konkretne probleme u praksi</w:t>
      </w:r>
    </w:p>
    <w:p w:rsidR="00F467CE" w:rsidRPr="00F467CE" w:rsidRDefault="00F467CE" w:rsidP="00F467CE">
      <w:pPr>
        <w:rPr>
          <w:rFonts w:ascii="Arial" w:eastAsia="Arial" w:hAnsi="Arial" w:cs="Arial"/>
          <w:sz w:val="22"/>
          <w:szCs w:val="22"/>
        </w:rPr>
      </w:pPr>
      <w:r w:rsidRPr="00F467CE">
        <w:rPr>
          <w:rFonts w:ascii="Arial" w:eastAsia="Arial" w:hAnsi="Arial" w:cs="Arial"/>
          <w:sz w:val="22"/>
          <w:szCs w:val="22"/>
        </w:rPr>
        <w:t>- razumijevanje utjecaja prava na različite društvene odnose uz sposobnost ukazivanja na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prednosti i nedostatke pravnih rješenja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razumijevanje i opisivanje pravnih problema, te sposobnost samostalnog iznalaženja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opcija rješenja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sposobnost povezivanja, objašnjavanja i interpretiranja činjenica relevantnih za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odlučivanje o pravima i obavezama</w:t>
      </w:r>
    </w:p>
    <w:p w:rsidR="00F467CE" w:rsidRPr="00F467CE" w:rsidRDefault="00F467CE" w:rsidP="00F467CE">
      <w:pPr>
        <w:jc w:val="both"/>
        <w:rPr>
          <w:rFonts w:ascii="Arial" w:eastAsia="Arial" w:hAnsi="Arial" w:cs="Arial"/>
          <w:sz w:val="22"/>
          <w:szCs w:val="22"/>
        </w:rPr>
      </w:pPr>
    </w:p>
    <w:p w:rsidR="00F467CE" w:rsidRPr="00F467CE" w:rsidRDefault="00F467CE" w:rsidP="00F467CE">
      <w:pPr>
        <w:jc w:val="both"/>
        <w:rPr>
          <w:rFonts w:ascii="Arial" w:eastAsia="Arial" w:hAnsi="Arial" w:cs="Arial"/>
          <w:b/>
          <w:bCs/>
          <w:sz w:val="22"/>
          <w:szCs w:val="22"/>
        </w:rPr>
      </w:pPr>
      <w:r w:rsidRPr="00F467CE">
        <w:rPr>
          <w:rFonts w:ascii="Arial" w:eastAsia="Arial" w:hAnsi="Arial" w:cs="Arial"/>
          <w:b/>
          <w:bCs/>
          <w:sz w:val="22"/>
          <w:szCs w:val="22"/>
        </w:rPr>
        <w:t>Vještine:</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pravno istraživanje, rješavanje problema i usmena komunikacija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primjena stečenih znanja na problemska pravna pitanja u svakodnevnom obavljanju</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poslova pravne struke</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pravna analiza i rezonovanja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korištenje i izražavanje pravničkim jezikom u različitim postupcima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profesionalne pravničke vještine: sposobnost logičkog zaključivanja, fleksibilnost u</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mišljenju, lakoća usmenog izražavanja, uvjerljivost nastupa, argumentirano</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komuniciranja i sl.</w:t>
      </w:r>
    </w:p>
    <w:p w:rsidR="00F467CE" w:rsidRPr="00F467CE" w:rsidRDefault="00F467CE" w:rsidP="00F467CE">
      <w:pPr>
        <w:jc w:val="both"/>
        <w:rPr>
          <w:rFonts w:ascii="Arial" w:eastAsia="Arial" w:hAnsi="Arial" w:cs="Arial"/>
          <w:sz w:val="22"/>
          <w:szCs w:val="22"/>
        </w:rPr>
      </w:pPr>
    </w:p>
    <w:p w:rsidR="00F467CE" w:rsidRPr="00F467CE" w:rsidRDefault="00F467CE" w:rsidP="00F467CE">
      <w:pPr>
        <w:jc w:val="both"/>
        <w:rPr>
          <w:rFonts w:ascii="Arial" w:eastAsia="Arial" w:hAnsi="Arial" w:cs="Arial"/>
          <w:b/>
          <w:bCs/>
          <w:sz w:val="22"/>
          <w:szCs w:val="22"/>
        </w:rPr>
      </w:pPr>
      <w:r w:rsidRPr="00F467CE">
        <w:rPr>
          <w:rFonts w:ascii="Arial" w:eastAsia="Arial" w:hAnsi="Arial" w:cs="Arial"/>
          <w:b/>
          <w:bCs/>
          <w:sz w:val="22"/>
          <w:szCs w:val="22"/>
        </w:rPr>
        <w:t>Kompetencije:</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sposobnost prikupljanja i tumačenja relevantnih činjenica u oblasti prava, te primjene</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teorijskih znanja na specifične društvene situacije i odnose</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kritičko ocjenjivanje podataka, argumenata, koncepata i pretpostavki pri donošenju</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odluka i rješavanju pravnih problema</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primjena stečenog znanja i vještina u daljem stručnom i akademskom obrazovanju</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sposobnost komuniciranja, razmjene informacija, ideja i rješenja sa pravničkom</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profesijom, ali i osobama iz drugih oblasti</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sposobnost timskog rada i rada u međunarodnom okruženju</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sposobnost obavljanja poslova pravne profesije vezanih za državno-pravne, imovinsko-</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pravne, krivično-pravne i slične poslove</w:t>
      </w:r>
    </w:p>
    <w:p w:rsidR="00F467CE" w:rsidRPr="00F467CE" w:rsidRDefault="00F467CE" w:rsidP="00F467CE">
      <w:pPr>
        <w:jc w:val="both"/>
        <w:rPr>
          <w:rFonts w:ascii="Arial" w:eastAsia="Arial" w:hAnsi="Arial" w:cs="Arial"/>
          <w:sz w:val="22"/>
          <w:szCs w:val="22"/>
        </w:rPr>
      </w:pPr>
      <w:r w:rsidRPr="00F467CE">
        <w:rPr>
          <w:rFonts w:ascii="Arial" w:eastAsia="Arial" w:hAnsi="Arial" w:cs="Arial"/>
          <w:sz w:val="22"/>
          <w:szCs w:val="22"/>
        </w:rPr>
        <w:t>- sposobnost rada u pravosudnim institucijama, državnim organima uprave, javnim</w:t>
      </w:r>
    </w:p>
    <w:p w:rsidR="009F29AB" w:rsidRDefault="00F467CE" w:rsidP="00F467CE">
      <w:pPr>
        <w:jc w:val="both"/>
        <w:rPr>
          <w:rFonts w:ascii="Arial" w:eastAsia="Arial" w:hAnsi="Arial" w:cs="Arial"/>
          <w:sz w:val="22"/>
          <w:szCs w:val="22"/>
        </w:rPr>
      </w:pPr>
      <w:r w:rsidRPr="00F467CE">
        <w:rPr>
          <w:rFonts w:ascii="Arial" w:eastAsia="Arial" w:hAnsi="Arial" w:cs="Arial"/>
          <w:sz w:val="22"/>
          <w:szCs w:val="22"/>
        </w:rPr>
        <w:t>ustanovama, privrednim subjektima i dr.</w:t>
      </w:r>
    </w:p>
    <w:p w:rsidR="00F467CE" w:rsidRDefault="00F467CE" w:rsidP="00F467CE">
      <w:pPr>
        <w:jc w:val="both"/>
        <w:rPr>
          <w:rFonts w:ascii="Arial" w:eastAsia="Arial" w:hAnsi="Arial" w:cs="Arial"/>
          <w:sz w:val="22"/>
          <w:szCs w:val="22"/>
        </w:rPr>
      </w:pPr>
    </w:p>
    <w:p w:rsidR="009F29AB" w:rsidRDefault="005E1563">
      <w:pPr>
        <w:ind w:left="360"/>
        <w:jc w:val="both"/>
        <w:rPr>
          <w:rFonts w:ascii="Arial" w:eastAsia="Arial" w:hAnsi="Arial" w:cs="Arial"/>
          <w:b/>
          <w:bCs/>
          <w:i/>
          <w:iCs/>
          <w:sz w:val="22"/>
          <w:szCs w:val="22"/>
        </w:rPr>
      </w:pPr>
      <w:r>
        <w:rPr>
          <w:rFonts w:ascii="Arial" w:hAnsi="Arial"/>
          <w:b/>
          <w:bCs/>
          <w:i/>
          <w:iCs/>
          <w:sz w:val="22"/>
          <w:szCs w:val="22"/>
        </w:rPr>
        <w:t>VI  Uslovi prelaska sa drugih studijskih programa u okviru istih ili srodnih</w:t>
      </w:r>
    </w:p>
    <w:p w:rsidR="009F29AB" w:rsidRDefault="005E1563">
      <w:pPr>
        <w:ind w:left="360"/>
        <w:jc w:val="both"/>
        <w:rPr>
          <w:rFonts w:ascii="Arial" w:eastAsia="Arial" w:hAnsi="Arial" w:cs="Arial"/>
          <w:b/>
          <w:bCs/>
          <w:i/>
          <w:iCs/>
          <w:sz w:val="22"/>
          <w:szCs w:val="22"/>
        </w:rPr>
      </w:pPr>
      <w:r>
        <w:rPr>
          <w:rFonts w:ascii="Arial" w:hAnsi="Arial"/>
          <w:b/>
          <w:bCs/>
          <w:i/>
          <w:iCs/>
          <w:sz w:val="22"/>
          <w:szCs w:val="22"/>
        </w:rPr>
        <w:t xml:space="preserve">     oblasti studiranja</w:t>
      </w:r>
    </w:p>
    <w:p w:rsidR="009F29AB" w:rsidRDefault="009F29AB">
      <w:pPr>
        <w:ind w:left="360"/>
        <w:jc w:val="both"/>
        <w:rPr>
          <w:rFonts w:ascii="Arial" w:eastAsia="Arial" w:hAnsi="Arial" w:cs="Arial"/>
          <w:b/>
          <w:bCs/>
          <w:i/>
          <w:iCs/>
          <w:sz w:val="22"/>
          <w:szCs w:val="22"/>
        </w:rPr>
      </w:pPr>
    </w:p>
    <w:p w:rsidR="009F29AB" w:rsidRDefault="009F29AB">
      <w:pPr>
        <w:jc w:val="both"/>
        <w:rPr>
          <w:rFonts w:ascii="Arial" w:eastAsia="Arial" w:hAnsi="Arial" w:cs="Arial"/>
          <w:b/>
          <w:bCs/>
          <w:sz w:val="22"/>
          <w:szCs w:val="22"/>
        </w:rPr>
      </w:pPr>
    </w:p>
    <w:p w:rsidR="009F29AB" w:rsidRDefault="005E1563">
      <w:pPr>
        <w:ind w:left="360"/>
        <w:jc w:val="center"/>
        <w:rPr>
          <w:rFonts w:ascii="Arial" w:eastAsia="Arial" w:hAnsi="Arial" w:cs="Arial"/>
          <w:b/>
          <w:bCs/>
          <w:sz w:val="22"/>
          <w:szCs w:val="22"/>
        </w:rPr>
      </w:pPr>
      <w:r>
        <w:rPr>
          <w:rFonts w:ascii="Arial" w:hAnsi="Arial"/>
          <w:b/>
          <w:bCs/>
          <w:sz w:val="22"/>
          <w:szCs w:val="22"/>
        </w:rPr>
        <w:t xml:space="preserve">  Član 6.</w:t>
      </w:r>
    </w:p>
    <w:p w:rsidR="00F467CE" w:rsidRDefault="00F467CE" w:rsidP="00F467CE">
      <w:pPr>
        <w:jc w:val="both"/>
        <w:rPr>
          <w:rFonts w:ascii="Arial" w:eastAsia="Arial" w:hAnsi="Arial" w:cs="Arial"/>
          <w:b/>
          <w:bCs/>
          <w:sz w:val="22"/>
          <w:szCs w:val="22"/>
        </w:rPr>
      </w:pPr>
    </w:p>
    <w:p w:rsidR="009F29AB" w:rsidRDefault="005E1563" w:rsidP="00F467CE">
      <w:pPr>
        <w:jc w:val="both"/>
        <w:rPr>
          <w:rFonts w:ascii="Arial" w:eastAsia="Arial" w:hAnsi="Arial" w:cs="Arial"/>
          <w:sz w:val="22"/>
          <w:szCs w:val="22"/>
        </w:rPr>
      </w:pPr>
      <w:r>
        <w:rPr>
          <w:rFonts w:ascii="Arial" w:hAnsi="Arial"/>
          <w:sz w:val="22"/>
          <w:szCs w:val="22"/>
        </w:rPr>
        <w:t>Studentu Univerziteta se može omogućiti prelazak sa jednog studijskog programa na drugi studijski program pod uslovima i postupku utvrđenim Pravilima studiranja na I ciklusu studija na Univerzitetu u Tuzli.</w:t>
      </w:r>
    </w:p>
    <w:p w:rsidR="009F29AB" w:rsidRDefault="009F29AB">
      <w:pPr>
        <w:ind w:left="360" w:firstLine="348"/>
        <w:jc w:val="both"/>
        <w:rPr>
          <w:rFonts w:ascii="Arial" w:eastAsia="Arial" w:hAnsi="Arial" w:cs="Arial"/>
          <w:sz w:val="22"/>
          <w:szCs w:val="22"/>
        </w:rPr>
      </w:pPr>
    </w:p>
    <w:p w:rsidR="009F29AB" w:rsidRDefault="009F29AB">
      <w:pPr>
        <w:ind w:left="360" w:firstLine="348"/>
        <w:jc w:val="both"/>
        <w:rPr>
          <w:rFonts w:ascii="Arial" w:eastAsia="Arial" w:hAnsi="Arial" w:cs="Arial"/>
          <w:sz w:val="22"/>
          <w:szCs w:val="22"/>
        </w:rPr>
      </w:pPr>
    </w:p>
    <w:p w:rsidR="009F29AB" w:rsidRDefault="005E1563">
      <w:pPr>
        <w:ind w:left="360" w:firstLine="348"/>
        <w:jc w:val="center"/>
        <w:rPr>
          <w:rFonts w:ascii="Arial" w:eastAsia="Arial" w:hAnsi="Arial" w:cs="Arial"/>
          <w:b/>
          <w:bCs/>
          <w:sz w:val="22"/>
          <w:szCs w:val="22"/>
        </w:rPr>
      </w:pPr>
      <w:r>
        <w:rPr>
          <w:rFonts w:ascii="Arial" w:hAnsi="Arial"/>
          <w:b/>
          <w:bCs/>
          <w:sz w:val="22"/>
          <w:szCs w:val="22"/>
        </w:rPr>
        <w:t>Član 7.</w:t>
      </w:r>
    </w:p>
    <w:p w:rsidR="00F467CE" w:rsidRDefault="00F467CE" w:rsidP="00F467CE">
      <w:pPr>
        <w:jc w:val="both"/>
        <w:rPr>
          <w:rFonts w:ascii="Arial" w:eastAsia="Arial" w:hAnsi="Arial" w:cs="Arial"/>
          <w:b/>
          <w:bCs/>
          <w:sz w:val="22"/>
          <w:szCs w:val="22"/>
        </w:rPr>
      </w:pPr>
    </w:p>
    <w:p w:rsidR="00F467CE" w:rsidRPr="000C2692" w:rsidRDefault="005E1563">
      <w:pPr>
        <w:jc w:val="both"/>
        <w:rPr>
          <w:rFonts w:ascii="Arial" w:eastAsia="Arial" w:hAnsi="Arial" w:cs="Arial"/>
          <w:sz w:val="22"/>
          <w:szCs w:val="22"/>
        </w:rPr>
      </w:pPr>
      <w:r>
        <w:rPr>
          <w:rFonts w:ascii="Arial" w:hAnsi="Arial"/>
          <w:sz w:val="22"/>
          <w:szCs w:val="22"/>
        </w:rPr>
        <w:t>Studentu drugog Univerziteta može se omogućiti prelazak sa srodnih akreditovanih univerzitetskih studijskih programa na studijski program Pravnog fakulteta Univerziteta u Tuzli, pod uslovima i postupku utvrđenim Pravilima studiranja na I ciklusu studija na Univerzitetu u Tuzli i Listom srodnih studijskih programa za odobravanje prelazaka studenata sa drugih univerziteta, odnosno srodnih studijskih programa Univerziteta u Tuzli.</w:t>
      </w:r>
    </w:p>
    <w:p w:rsidR="009F29AB" w:rsidRDefault="009F29AB">
      <w:pPr>
        <w:ind w:left="720"/>
        <w:jc w:val="both"/>
        <w:rPr>
          <w:rFonts w:ascii="Arial" w:eastAsia="Arial" w:hAnsi="Arial" w:cs="Arial"/>
          <w:b/>
          <w:bCs/>
        </w:rPr>
      </w:pPr>
    </w:p>
    <w:p w:rsidR="009F29AB" w:rsidRPr="006F4C96" w:rsidRDefault="005E1563">
      <w:pPr>
        <w:ind w:left="708"/>
        <w:rPr>
          <w:rFonts w:ascii="Arial" w:eastAsia="Arial" w:hAnsi="Arial" w:cs="Arial"/>
          <w:b/>
          <w:bCs/>
          <w:sz w:val="22"/>
          <w:szCs w:val="22"/>
        </w:rPr>
      </w:pPr>
      <w:r w:rsidRPr="006F4C96">
        <w:rPr>
          <w:rFonts w:ascii="Arial" w:hAnsi="Arial"/>
          <w:b/>
          <w:bCs/>
          <w:sz w:val="22"/>
          <w:szCs w:val="22"/>
        </w:rPr>
        <w:lastRenderedPageBreak/>
        <w:t>VI   LISTA OBAVEZNIH I IZBORNIH PREDMETA I BROJ SATI POTREBAN ZA NJIHOVU REALIZACIJU, TE PRIPADAJUĆI BROJ ECTS BODOVA</w:t>
      </w:r>
    </w:p>
    <w:p w:rsidR="009F29AB" w:rsidRDefault="009F29AB">
      <w:pPr>
        <w:rPr>
          <w:rFonts w:ascii="Arial" w:eastAsia="Arial" w:hAnsi="Arial" w:cs="Arial"/>
          <w:b/>
          <w:bCs/>
        </w:rPr>
      </w:pPr>
    </w:p>
    <w:p w:rsidR="009F29AB" w:rsidRDefault="009F29AB">
      <w:pPr>
        <w:rPr>
          <w:rFonts w:ascii="Arial" w:eastAsia="Arial" w:hAnsi="Arial" w:cs="Arial"/>
          <w:b/>
          <w:bCs/>
        </w:rPr>
      </w:pPr>
    </w:p>
    <w:p w:rsidR="009F29AB" w:rsidRDefault="009F29AB">
      <w:pPr>
        <w:rPr>
          <w:rFonts w:ascii="Arial" w:eastAsia="Arial" w:hAnsi="Arial" w:cs="Arial"/>
          <w:b/>
          <w:bCs/>
        </w:rPr>
      </w:pPr>
    </w:p>
    <w:p w:rsidR="009F29AB" w:rsidRDefault="009F29AB">
      <w:pPr>
        <w:rPr>
          <w:rFonts w:ascii="Arial" w:eastAsia="Arial" w:hAnsi="Arial" w:cs="Arial"/>
          <w:b/>
          <w:bCs/>
          <w:sz w:val="8"/>
          <w:szCs w:val="8"/>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48"/>
        <w:gridCol w:w="683"/>
        <w:gridCol w:w="697"/>
        <w:gridCol w:w="858"/>
        <w:gridCol w:w="699"/>
        <w:gridCol w:w="690"/>
        <w:gridCol w:w="857"/>
      </w:tblGrid>
      <w:tr w:rsidR="009F29AB">
        <w:trPr>
          <w:trHeight w:val="233"/>
          <w:jc w:val="center"/>
        </w:trPr>
        <w:tc>
          <w:tcPr>
            <w:tcW w:w="5148" w:type="dxa"/>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I (PRVA) GODINA</w:t>
            </w:r>
          </w:p>
        </w:tc>
        <w:tc>
          <w:tcPr>
            <w:tcW w:w="2238" w:type="dxa"/>
            <w:gridSpan w:val="3"/>
            <w:tcBorders>
              <w:top w:val="nil"/>
              <w:left w:val="nil"/>
              <w:bottom w:val="nil"/>
              <w:right w:val="nil"/>
            </w:tcBorders>
            <w:shd w:val="clear" w:color="auto" w:fill="0C0C0C"/>
            <w:tcMar>
              <w:top w:w="80" w:type="dxa"/>
              <w:left w:w="80" w:type="dxa"/>
              <w:bottom w:w="80" w:type="dxa"/>
              <w:right w:w="80" w:type="dxa"/>
            </w:tcMar>
          </w:tcPr>
          <w:p w:rsidR="009F29AB" w:rsidRDefault="005E1563">
            <w:r>
              <w:rPr>
                <w:rFonts w:ascii="Arial" w:hAnsi="Arial"/>
                <w:b/>
                <w:bCs/>
                <w:color w:val="FFFFFF"/>
                <w:sz w:val="21"/>
                <w:szCs w:val="21"/>
                <w:u w:color="FFFFFF"/>
              </w:rPr>
              <w:t>ZIMSKI SEMESTAR</w:t>
            </w:r>
          </w:p>
        </w:tc>
        <w:tc>
          <w:tcPr>
            <w:tcW w:w="2246" w:type="dxa"/>
            <w:gridSpan w:val="3"/>
            <w:tcBorders>
              <w:top w:val="nil"/>
              <w:left w:val="nil"/>
              <w:bottom w:val="nil"/>
              <w:right w:val="nil"/>
            </w:tcBorders>
            <w:shd w:val="clear" w:color="auto" w:fill="0C0C0C"/>
            <w:tcMar>
              <w:top w:w="80" w:type="dxa"/>
              <w:left w:w="80" w:type="dxa"/>
              <w:bottom w:w="80" w:type="dxa"/>
              <w:right w:w="80" w:type="dxa"/>
            </w:tcMar>
          </w:tcPr>
          <w:p w:rsidR="009F29AB" w:rsidRDefault="005E1563">
            <w:r>
              <w:rPr>
                <w:rFonts w:ascii="Arial" w:hAnsi="Arial"/>
                <w:b/>
                <w:bCs/>
                <w:color w:val="FFFFFF"/>
                <w:sz w:val="21"/>
                <w:szCs w:val="21"/>
                <w:u w:color="FFFFFF"/>
              </w:rPr>
              <w:t>LJETNI SEMESTAR</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Predmet</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Teorija države</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rPr>
                <w:color w:val="auto"/>
              </w:rPr>
            </w:pPr>
            <w:r w:rsidRPr="00847D7B">
              <w:rPr>
                <w:rFonts w:ascii="Arial" w:hAnsi="Arial"/>
                <w:color w:val="auto"/>
                <w:sz w:val="21"/>
                <w:szCs w:val="21"/>
                <w:u w:color="FF0000"/>
              </w:rPr>
              <w:t xml:space="preserve">Rimsko </w:t>
            </w:r>
            <w:r w:rsidR="00C456C0" w:rsidRPr="00847D7B">
              <w:rPr>
                <w:rFonts w:ascii="Arial" w:hAnsi="Arial"/>
                <w:color w:val="auto"/>
                <w:sz w:val="21"/>
                <w:szCs w:val="21"/>
                <w:u w:color="FF0000"/>
              </w:rPr>
              <w:t xml:space="preserve">privatno </w:t>
            </w:r>
            <w:r w:rsidRPr="00847D7B">
              <w:rPr>
                <w:rFonts w:ascii="Arial" w:hAnsi="Arial"/>
                <w:color w:val="auto"/>
                <w:sz w:val="21"/>
                <w:szCs w:val="21"/>
                <w:u w:color="FF0000"/>
              </w:rPr>
              <w:t xml:space="preserve">pravo </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Državno pravni razvitak BiH</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Demokratija i ljudska prava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Sociologija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i/>
                <w:iCs/>
                <w:sz w:val="21"/>
                <w:szCs w:val="21"/>
              </w:rPr>
              <w:t xml:space="preserve">Ukupno obaveznih </w:t>
            </w:r>
          </w:p>
        </w:tc>
        <w:tc>
          <w:tcPr>
            <w:tcW w:w="683"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18</w:t>
            </w:r>
          </w:p>
        </w:tc>
        <w:tc>
          <w:tcPr>
            <w:tcW w:w="69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5</w:t>
            </w:r>
          </w:p>
        </w:tc>
        <w:tc>
          <w:tcPr>
            <w:tcW w:w="85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28</w:t>
            </w:r>
          </w:p>
        </w:tc>
        <w:tc>
          <w:tcPr>
            <w:tcW w:w="699"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sz w:val="21"/>
                <w:szCs w:val="21"/>
              </w:rPr>
              <w:t>Stručni izborni predmet</w:t>
            </w:r>
          </w:p>
        </w:tc>
        <w:tc>
          <w:tcPr>
            <w:tcW w:w="683"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9"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sz w:val="21"/>
                <w:szCs w:val="21"/>
              </w:rPr>
              <w:t>UKUPNO ECTS</w:t>
            </w:r>
          </w:p>
        </w:tc>
        <w:tc>
          <w:tcPr>
            <w:tcW w:w="683"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30</w:t>
            </w:r>
          </w:p>
        </w:tc>
        <w:tc>
          <w:tcPr>
            <w:tcW w:w="699"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9F29AB"/>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Teorija prava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 xml:space="preserve">Bosanskohercegovačko komparativno pravo </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Komparativna pravna historija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5</w:t>
            </w:r>
          </w:p>
        </w:tc>
      </w:tr>
      <w:tr w:rsidR="009F29AB" w:rsidRPr="00847D7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rPr>
                <w:color w:val="auto"/>
              </w:rPr>
            </w:pPr>
            <w:r w:rsidRPr="00847D7B">
              <w:rPr>
                <w:rFonts w:ascii="Arial" w:hAnsi="Arial"/>
                <w:color w:val="auto"/>
                <w:sz w:val="21"/>
                <w:szCs w:val="21"/>
                <w:u w:color="FF0000"/>
              </w:rPr>
              <w:t>Uvod u sistem građanskog prava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3</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0</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5</w:t>
            </w:r>
          </w:p>
        </w:tc>
      </w:tr>
      <w:tr w:rsidR="009F29AB" w:rsidRPr="00847D7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Pr="00847D7B" w:rsidRDefault="00C456C0">
            <w:pPr>
              <w:rPr>
                <w:color w:val="auto"/>
              </w:rPr>
            </w:pPr>
            <w:r w:rsidRPr="00847D7B">
              <w:rPr>
                <w:rFonts w:ascii="Arial" w:hAnsi="Arial"/>
                <w:color w:val="auto"/>
                <w:sz w:val="21"/>
                <w:szCs w:val="21"/>
                <w:u w:color="FF0000"/>
              </w:rPr>
              <w:t>Institucije rimskog prava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4</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1</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u w:color="FF0000"/>
              </w:rPr>
              <w:t>6</w:t>
            </w:r>
          </w:p>
        </w:tc>
      </w:tr>
      <w:tr w:rsidR="009F29AB" w:rsidRPr="00847D7B" w:rsidTr="00F467CE">
        <w:trPr>
          <w:trHeight w:val="233"/>
          <w:jc w:val="center"/>
        </w:trPr>
        <w:tc>
          <w:tcPr>
            <w:tcW w:w="5148" w:type="dxa"/>
            <w:tcBorders>
              <w:top w:val="nil"/>
              <w:left w:val="nil"/>
              <w:bottom w:val="nil"/>
              <w:right w:val="nil"/>
            </w:tcBorders>
            <w:shd w:val="clear" w:color="auto" w:fill="E6E6E6"/>
            <w:tcMar>
              <w:top w:w="80" w:type="dxa"/>
              <w:left w:w="80" w:type="dxa"/>
              <w:bottom w:w="80" w:type="dxa"/>
              <w:right w:w="80" w:type="dxa"/>
            </w:tcMar>
          </w:tcPr>
          <w:p w:rsidR="009F29AB" w:rsidRPr="00847D7B" w:rsidRDefault="005E1563">
            <w:pPr>
              <w:rPr>
                <w:color w:val="auto"/>
              </w:rPr>
            </w:pPr>
            <w:r w:rsidRPr="00847D7B">
              <w:rPr>
                <w:rFonts w:ascii="Arial" w:hAnsi="Arial"/>
                <w:b/>
                <w:bCs/>
                <w:i/>
                <w:iCs/>
                <w:color w:val="auto"/>
                <w:sz w:val="21"/>
                <w:szCs w:val="21"/>
              </w:rPr>
              <w:t xml:space="preserve">Ukupno obaveznih </w:t>
            </w:r>
          </w:p>
        </w:tc>
        <w:tc>
          <w:tcPr>
            <w:tcW w:w="683" w:type="dxa"/>
            <w:tcBorders>
              <w:top w:val="nil"/>
              <w:left w:val="nil"/>
              <w:bottom w:val="nil"/>
              <w:right w:val="nil"/>
            </w:tcBorders>
            <w:shd w:val="clear" w:color="auto" w:fill="E6E6E6"/>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rPr>
              <w:t>–</w:t>
            </w:r>
          </w:p>
        </w:tc>
        <w:tc>
          <w:tcPr>
            <w:tcW w:w="697" w:type="dxa"/>
            <w:tcBorders>
              <w:top w:val="nil"/>
              <w:left w:val="nil"/>
              <w:bottom w:val="nil"/>
              <w:right w:val="nil"/>
            </w:tcBorders>
            <w:shd w:val="clear" w:color="auto" w:fill="E6E6E6"/>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rPr>
              <w:t>–</w:t>
            </w:r>
          </w:p>
        </w:tc>
        <w:tc>
          <w:tcPr>
            <w:tcW w:w="858" w:type="dxa"/>
            <w:tcBorders>
              <w:top w:val="nil"/>
              <w:left w:val="nil"/>
              <w:bottom w:val="nil"/>
              <w:right w:val="nil"/>
            </w:tcBorders>
            <w:shd w:val="clear" w:color="auto" w:fill="E6E6E6"/>
            <w:tcMar>
              <w:top w:w="80" w:type="dxa"/>
              <w:left w:w="80" w:type="dxa"/>
              <w:bottom w:w="80" w:type="dxa"/>
              <w:right w:w="80" w:type="dxa"/>
            </w:tcMar>
          </w:tcPr>
          <w:p w:rsidR="009F29AB" w:rsidRPr="00847D7B" w:rsidRDefault="005E1563">
            <w:pPr>
              <w:jc w:val="center"/>
              <w:rPr>
                <w:color w:val="auto"/>
              </w:rPr>
            </w:pPr>
            <w:r w:rsidRPr="00847D7B">
              <w:rPr>
                <w:rFonts w:ascii="Arial" w:hAnsi="Arial"/>
                <w:b/>
                <w:bCs/>
                <w:color w:val="auto"/>
                <w:sz w:val="21"/>
                <w:szCs w:val="21"/>
              </w:rPr>
              <w:t>–</w:t>
            </w:r>
          </w:p>
        </w:tc>
        <w:tc>
          <w:tcPr>
            <w:tcW w:w="699" w:type="dxa"/>
            <w:tcBorders>
              <w:top w:val="nil"/>
              <w:left w:val="nil"/>
              <w:bottom w:val="nil"/>
              <w:right w:val="nil"/>
            </w:tcBorders>
            <w:shd w:val="clear" w:color="auto" w:fill="E6E6E6"/>
            <w:tcMar>
              <w:top w:w="80" w:type="dxa"/>
              <w:left w:w="80" w:type="dxa"/>
              <w:bottom w:w="80" w:type="dxa"/>
              <w:right w:w="80" w:type="dxa"/>
            </w:tcMar>
          </w:tcPr>
          <w:p w:rsidR="009F29AB" w:rsidRPr="00847D7B" w:rsidRDefault="005E1563">
            <w:pPr>
              <w:jc w:val="center"/>
              <w:rPr>
                <w:color w:val="auto"/>
              </w:rPr>
            </w:pPr>
            <w:r w:rsidRPr="00847D7B">
              <w:rPr>
                <w:rFonts w:ascii="Arial" w:hAnsi="Arial"/>
                <w:b/>
                <w:bCs/>
                <w:i/>
                <w:iCs/>
                <w:color w:val="auto"/>
                <w:sz w:val="21"/>
                <w:szCs w:val="21"/>
              </w:rPr>
              <w:t>19</w:t>
            </w:r>
          </w:p>
        </w:tc>
        <w:tc>
          <w:tcPr>
            <w:tcW w:w="690" w:type="dxa"/>
            <w:tcBorders>
              <w:top w:val="nil"/>
              <w:left w:val="nil"/>
              <w:bottom w:val="nil"/>
              <w:right w:val="nil"/>
            </w:tcBorders>
            <w:shd w:val="clear" w:color="auto" w:fill="E6E6E6"/>
            <w:tcMar>
              <w:top w:w="80" w:type="dxa"/>
              <w:left w:w="80" w:type="dxa"/>
              <w:bottom w:w="80" w:type="dxa"/>
              <w:right w:w="80" w:type="dxa"/>
            </w:tcMar>
          </w:tcPr>
          <w:p w:rsidR="009F29AB" w:rsidRPr="00847D7B" w:rsidRDefault="005E1563">
            <w:pPr>
              <w:jc w:val="center"/>
              <w:rPr>
                <w:color w:val="auto"/>
              </w:rPr>
            </w:pPr>
            <w:r w:rsidRPr="00847D7B">
              <w:rPr>
                <w:rFonts w:ascii="Arial" w:hAnsi="Arial"/>
                <w:b/>
                <w:bCs/>
                <w:i/>
                <w:iCs/>
                <w:color w:val="auto"/>
                <w:sz w:val="21"/>
                <w:szCs w:val="21"/>
              </w:rPr>
              <w:t>4</w:t>
            </w:r>
          </w:p>
        </w:tc>
        <w:tc>
          <w:tcPr>
            <w:tcW w:w="857" w:type="dxa"/>
            <w:tcBorders>
              <w:top w:val="nil"/>
              <w:left w:val="nil"/>
              <w:bottom w:val="nil"/>
              <w:right w:val="nil"/>
            </w:tcBorders>
            <w:shd w:val="clear" w:color="auto" w:fill="E6E6E6"/>
            <w:tcMar>
              <w:top w:w="80" w:type="dxa"/>
              <w:left w:w="80" w:type="dxa"/>
              <w:bottom w:w="80" w:type="dxa"/>
              <w:right w:w="80" w:type="dxa"/>
            </w:tcMar>
          </w:tcPr>
          <w:p w:rsidR="009F29AB" w:rsidRPr="00847D7B" w:rsidRDefault="005E1563">
            <w:pPr>
              <w:jc w:val="center"/>
              <w:rPr>
                <w:color w:val="auto"/>
              </w:rPr>
            </w:pPr>
            <w:r w:rsidRPr="00847D7B">
              <w:rPr>
                <w:rFonts w:ascii="Arial" w:hAnsi="Arial"/>
                <w:b/>
                <w:bCs/>
                <w:i/>
                <w:iCs/>
                <w:color w:val="auto"/>
                <w:sz w:val="21"/>
                <w:szCs w:val="21"/>
              </w:rPr>
              <w:t>28</w:t>
            </w:r>
          </w:p>
        </w:tc>
      </w:tr>
      <w:tr w:rsidR="009F29AB" w:rsidTr="00F467CE">
        <w:trPr>
          <w:trHeight w:val="233"/>
          <w:jc w:val="center"/>
        </w:trPr>
        <w:tc>
          <w:tcPr>
            <w:tcW w:w="5148"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sz w:val="21"/>
                <w:szCs w:val="21"/>
              </w:rPr>
              <w:t>Stručni izborni predmet</w:t>
            </w:r>
          </w:p>
        </w:tc>
        <w:tc>
          <w:tcPr>
            <w:tcW w:w="683"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0"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F467CE">
        <w:trPr>
          <w:trHeight w:val="233"/>
          <w:jc w:val="center"/>
        </w:trPr>
        <w:tc>
          <w:tcPr>
            <w:tcW w:w="5148"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sz w:val="21"/>
                <w:szCs w:val="21"/>
              </w:rPr>
              <w:t>UKUPNO ECTS</w:t>
            </w:r>
          </w:p>
        </w:tc>
        <w:tc>
          <w:tcPr>
            <w:tcW w:w="683"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30</w:t>
            </w:r>
          </w:p>
        </w:tc>
      </w:tr>
      <w:tr w:rsidR="009F29AB">
        <w:trPr>
          <w:trHeight w:val="47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4484" w:type="dxa"/>
            <w:gridSpan w:val="6"/>
            <w:tcBorders>
              <w:top w:val="nil"/>
              <w:left w:val="nil"/>
              <w:bottom w:val="nil"/>
              <w:right w:val="nil"/>
            </w:tcBorders>
            <w:shd w:val="clear" w:color="auto" w:fill="auto"/>
            <w:tcMar>
              <w:top w:w="80" w:type="dxa"/>
              <w:left w:w="80" w:type="dxa"/>
              <w:bottom w:w="80" w:type="dxa"/>
              <w:right w:w="80" w:type="dxa"/>
            </w:tcMar>
          </w:tcPr>
          <w:p w:rsidR="009F29AB" w:rsidRDefault="009F29AB"/>
        </w:tc>
      </w:tr>
      <w:tr w:rsidR="009F29AB">
        <w:trPr>
          <w:trHeight w:val="233"/>
          <w:jc w:val="center"/>
        </w:trPr>
        <w:tc>
          <w:tcPr>
            <w:tcW w:w="5148" w:type="dxa"/>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Stručni izborni predmeti</w:t>
            </w:r>
          </w:p>
        </w:tc>
        <w:tc>
          <w:tcPr>
            <w:tcW w:w="2238"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ZIMSKI SEMESTAR</w:t>
            </w:r>
          </w:p>
        </w:tc>
        <w:tc>
          <w:tcPr>
            <w:tcW w:w="2246"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LJETNI SEMESTAR</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Predmet</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Pravo lokalne samouprave</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Organizacija vlasti u pluralnim društvima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Pravne kodifikacije predmodernog doba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Kolektivna prava u multikulturnim društvima</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F467CE">
        <w:trPr>
          <w:trHeight w:val="47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Kancelarijsko poslovanje s poslovnom administracijom</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Legitimitet državne vlasti</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Političke teorije</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 xml:space="preserve">Političke stranke i moderna država                             </w:t>
            </w:r>
          </w:p>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9F29AB" w:rsidRDefault="005E1563">
            <w:pPr>
              <w:rPr>
                <w:rFonts w:ascii="Arial" w:hAnsi="Arial"/>
                <w:sz w:val="21"/>
                <w:szCs w:val="21"/>
              </w:rPr>
            </w:pPr>
            <w:r>
              <w:rPr>
                <w:rFonts w:ascii="Arial" w:hAnsi="Arial"/>
                <w:sz w:val="21"/>
                <w:szCs w:val="21"/>
              </w:rPr>
              <w:lastRenderedPageBreak/>
              <w:t>Moderne pravne kodifikacije</w:t>
            </w:r>
          </w:p>
          <w:p w:rsidR="00A267DA" w:rsidRPr="000F61AB" w:rsidRDefault="00A267DA">
            <w:pPr>
              <w:rPr>
                <w:rFonts w:ascii="Arial" w:hAnsi="Arial"/>
                <w:color w:val="auto"/>
                <w:sz w:val="21"/>
                <w:szCs w:val="21"/>
              </w:rPr>
            </w:pPr>
            <w:r w:rsidRPr="000F61AB">
              <w:rPr>
                <w:rFonts w:ascii="Arial" w:hAnsi="Arial"/>
                <w:color w:val="auto"/>
                <w:sz w:val="21"/>
                <w:szCs w:val="21"/>
              </w:rPr>
              <w:t>Pravne kulture</w:t>
            </w:r>
          </w:p>
          <w:p w:rsidR="00C456C0" w:rsidRDefault="00C456C0"/>
        </w:tc>
        <w:tc>
          <w:tcPr>
            <w:tcW w:w="683"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97"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858"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99"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2</w:t>
            </w:r>
          </w:p>
          <w:p w:rsidR="00A267DA" w:rsidRDefault="00A267DA">
            <w:pPr>
              <w:jc w:val="center"/>
            </w:pPr>
            <w:r>
              <w:rPr>
                <w:rFonts w:ascii="Arial" w:hAnsi="Arial"/>
                <w:b/>
                <w:bCs/>
                <w:sz w:val="21"/>
                <w:szCs w:val="21"/>
              </w:rPr>
              <w:t>2</w:t>
            </w:r>
          </w:p>
        </w:tc>
        <w:tc>
          <w:tcPr>
            <w:tcW w:w="69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0</w:t>
            </w:r>
          </w:p>
          <w:p w:rsidR="00A267DA" w:rsidRDefault="00A267DA">
            <w:pPr>
              <w:jc w:val="center"/>
            </w:pPr>
            <w:r>
              <w:rPr>
                <w:rFonts w:ascii="Arial" w:hAnsi="Arial"/>
                <w:b/>
                <w:bCs/>
                <w:sz w:val="21"/>
                <w:szCs w:val="21"/>
              </w:rPr>
              <w:t>0</w:t>
            </w:r>
          </w:p>
        </w:tc>
        <w:tc>
          <w:tcPr>
            <w:tcW w:w="85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2</w:t>
            </w:r>
          </w:p>
          <w:p w:rsidR="00A267DA" w:rsidRDefault="00A267DA">
            <w:pPr>
              <w:jc w:val="center"/>
              <w:rPr>
                <w:rFonts w:ascii="Arial" w:hAnsi="Arial"/>
                <w:b/>
                <w:bCs/>
                <w:sz w:val="21"/>
                <w:szCs w:val="21"/>
              </w:rPr>
            </w:pPr>
            <w:r>
              <w:rPr>
                <w:rFonts w:ascii="Arial" w:hAnsi="Arial"/>
                <w:b/>
                <w:bCs/>
                <w:sz w:val="21"/>
                <w:szCs w:val="21"/>
              </w:rPr>
              <w:t>2</w:t>
            </w:r>
          </w:p>
          <w:p w:rsidR="00C456C0" w:rsidRDefault="00C456C0">
            <w:pPr>
              <w:jc w:val="center"/>
            </w:pPr>
          </w:p>
        </w:tc>
      </w:tr>
      <w:tr w:rsidR="00C456C0" w:rsidTr="00F467CE">
        <w:trPr>
          <w:trHeight w:val="233"/>
          <w:jc w:val="center"/>
        </w:trPr>
        <w:tc>
          <w:tcPr>
            <w:tcW w:w="5148" w:type="dxa"/>
            <w:tcBorders>
              <w:top w:val="nil"/>
              <w:left w:val="nil"/>
              <w:bottom w:val="nil"/>
              <w:right w:val="nil"/>
            </w:tcBorders>
            <w:shd w:val="clear" w:color="auto" w:fill="auto"/>
            <w:tcMar>
              <w:top w:w="80" w:type="dxa"/>
              <w:left w:w="80" w:type="dxa"/>
              <w:bottom w:w="80" w:type="dxa"/>
              <w:right w:w="80" w:type="dxa"/>
            </w:tcMar>
          </w:tcPr>
          <w:p w:rsidR="00C456C0" w:rsidRDefault="00C456C0">
            <w:pPr>
              <w:rPr>
                <w:rFonts w:ascii="Arial" w:hAnsi="Arial"/>
                <w:sz w:val="21"/>
                <w:szCs w:val="21"/>
              </w:rPr>
            </w:pPr>
          </w:p>
        </w:tc>
        <w:tc>
          <w:tcPr>
            <w:tcW w:w="683" w:type="dxa"/>
            <w:tcBorders>
              <w:top w:val="nil"/>
              <w:left w:val="nil"/>
              <w:bottom w:val="nil"/>
              <w:right w:val="nil"/>
            </w:tcBorders>
            <w:shd w:val="clear" w:color="auto" w:fill="auto"/>
            <w:tcMar>
              <w:top w:w="80" w:type="dxa"/>
              <w:left w:w="80" w:type="dxa"/>
              <w:bottom w:w="80" w:type="dxa"/>
              <w:right w:w="80" w:type="dxa"/>
            </w:tcMar>
          </w:tcPr>
          <w:p w:rsidR="00C456C0" w:rsidRDefault="00C456C0"/>
        </w:tc>
        <w:tc>
          <w:tcPr>
            <w:tcW w:w="697" w:type="dxa"/>
            <w:tcBorders>
              <w:top w:val="nil"/>
              <w:left w:val="nil"/>
              <w:bottom w:val="nil"/>
              <w:right w:val="nil"/>
            </w:tcBorders>
            <w:shd w:val="clear" w:color="auto" w:fill="auto"/>
            <w:tcMar>
              <w:top w:w="80" w:type="dxa"/>
              <w:left w:w="80" w:type="dxa"/>
              <w:bottom w:w="80" w:type="dxa"/>
              <w:right w:w="80" w:type="dxa"/>
            </w:tcMar>
          </w:tcPr>
          <w:p w:rsidR="00C456C0" w:rsidRDefault="00C456C0"/>
        </w:tc>
        <w:tc>
          <w:tcPr>
            <w:tcW w:w="858" w:type="dxa"/>
            <w:tcBorders>
              <w:top w:val="nil"/>
              <w:left w:val="nil"/>
              <w:bottom w:val="nil"/>
              <w:right w:val="nil"/>
            </w:tcBorders>
            <w:shd w:val="clear" w:color="auto" w:fill="auto"/>
            <w:tcMar>
              <w:top w:w="80" w:type="dxa"/>
              <w:left w:w="80" w:type="dxa"/>
              <w:bottom w:w="80" w:type="dxa"/>
              <w:right w:w="80" w:type="dxa"/>
            </w:tcMar>
          </w:tcPr>
          <w:p w:rsidR="00C456C0" w:rsidRDefault="00C456C0"/>
        </w:tc>
        <w:tc>
          <w:tcPr>
            <w:tcW w:w="699" w:type="dxa"/>
            <w:tcBorders>
              <w:top w:val="nil"/>
              <w:left w:val="nil"/>
              <w:bottom w:val="nil"/>
              <w:right w:val="nil"/>
            </w:tcBorders>
            <w:shd w:val="clear" w:color="auto" w:fill="auto"/>
            <w:tcMar>
              <w:top w:w="80" w:type="dxa"/>
              <w:left w:w="80" w:type="dxa"/>
              <w:bottom w:w="80" w:type="dxa"/>
              <w:right w:w="80" w:type="dxa"/>
            </w:tcMar>
          </w:tcPr>
          <w:p w:rsidR="00C456C0" w:rsidRDefault="00C456C0">
            <w:pPr>
              <w:jc w:val="center"/>
              <w:rPr>
                <w:rFonts w:ascii="Arial" w:hAnsi="Arial"/>
                <w:b/>
                <w:bCs/>
                <w:sz w:val="21"/>
                <w:szCs w:val="21"/>
              </w:rPr>
            </w:pPr>
          </w:p>
        </w:tc>
        <w:tc>
          <w:tcPr>
            <w:tcW w:w="690" w:type="dxa"/>
            <w:tcBorders>
              <w:top w:val="nil"/>
              <w:left w:val="nil"/>
              <w:bottom w:val="nil"/>
              <w:right w:val="nil"/>
            </w:tcBorders>
            <w:shd w:val="clear" w:color="auto" w:fill="auto"/>
            <w:tcMar>
              <w:top w:w="80" w:type="dxa"/>
              <w:left w:w="80" w:type="dxa"/>
              <w:bottom w:w="80" w:type="dxa"/>
              <w:right w:w="80" w:type="dxa"/>
            </w:tcMar>
          </w:tcPr>
          <w:p w:rsidR="00C456C0" w:rsidRDefault="00C456C0">
            <w:pPr>
              <w:jc w:val="center"/>
              <w:rPr>
                <w:rFonts w:ascii="Arial" w:hAnsi="Arial"/>
                <w:b/>
                <w:bCs/>
                <w:sz w:val="21"/>
                <w:szCs w:val="21"/>
              </w:rPr>
            </w:pPr>
          </w:p>
        </w:tc>
        <w:tc>
          <w:tcPr>
            <w:tcW w:w="857" w:type="dxa"/>
            <w:tcBorders>
              <w:top w:val="nil"/>
              <w:left w:val="nil"/>
              <w:bottom w:val="nil"/>
              <w:right w:val="nil"/>
            </w:tcBorders>
            <w:shd w:val="clear" w:color="auto" w:fill="auto"/>
            <w:tcMar>
              <w:top w:w="80" w:type="dxa"/>
              <w:left w:w="80" w:type="dxa"/>
              <w:bottom w:w="80" w:type="dxa"/>
              <w:right w:w="80" w:type="dxa"/>
            </w:tcMar>
          </w:tcPr>
          <w:p w:rsidR="00C456C0" w:rsidRDefault="00C456C0">
            <w:pPr>
              <w:jc w:val="center"/>
              <w:rPr>
                <w:rFonts w:ascii="Arial" w:hAnsi="Arial"/>
                <w:b/>
                <w:bCs/>
                <w:sz w:val="21"/>
                <w:szCs w:val="21"/>
              </w:rPr>
            </w:pPr>
          </w:p>
        </w:tc>
      </w:tr>
    </w:tbl>
    <w:p w:rsidR="009F29AB" w:rsidRDefault="009F29AB">
      <w:pPr>
        <w:rPr>
          <w:rFonts w:ascii="Arial" w:eastAsia="Arial" w:hAnsi="Arial" w:cs="Arial"/>
          <w:b/>
          <w:bCs/>
          <w:sz w:val="21"/>
          <w:szCs w:val="21"/>
        </w:rPr>
      </w:pPr>
    </w:p>
    <w:p w:rsidR="009F29AB" w:rsidRDefault="009F29AB">
      <w:pPr>
        <w:rPr>
          <w:rFonts w:ascii="Arial" w:eastAsia="Arial" w:hAnsi="Arial" w:cs="Arial"/>
          <w:b/>
          <w:bCs/>
          <w:sz w:val="21"/>
          <w:szCs w:val="21"/>
        </w:rP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37"/>
        <w:gridCol w:w="656"/>
        <w:gridCol w:w="655"/>
        <w:gridCol w:w="807"/>
        <w:gridCol w:w="656"/>
        <w:gridCol w:w="648"/>
        <w:gridCol w:w="807"/>
      </w:tblGrid>
      <w:tr w:rsidR="009F29AB">
        <w:trPr>
          <w:trHeight w:val="233"/>
          <w:jc w:val="center"/>
        </w:trPr>
        <w:tc>
          <w:tcPr>
            <w:tcW w:w="4837" w:type="dxa"/>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II (DRUGA) GODINA</w:t>
            </w:r>
          </w:p>
        </w:tc>
        <w:tc>
          <w:tcPr>
            <w:tcW w:w="2118"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ZIMSKI SEMESTAR</w:t>
            </w:r>
          </w:p>
        </w:tc>
        <w:tc>
          <w:tcPr>
            <w:tcW w:w="2110"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LJETNI SEMESTAR</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Predmet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Građansko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Krivično pravo – opći dio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 xml:space="preserve">Ustavno pravo </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 xml:space="preserve">Bračno pravo </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3</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5</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Pr="000F61AB" w:rsidRDefault="00B25E24">
            <w:pPr>
              <w:rPr>
                <w:color w:val="auto"/>
                <w:lang w:val="hr-HR"/>
              </w:rPr>
            </w:pPr>
            <w:r>
              <w:rPr>
                <w:rFonts w:ascii="Arial" w:hAnsi="Arial"/>
                <w:color w:val="auto"/>
                <w:sz w:val="21"/>
                <w:szCs w:val="21"/>
                <w:u w:color="FF0000"/>
                <w:lang w:val="hr-HR"/>
              </w:rPr>
              <w:t>Ekonomske osnove države i prava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4</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5</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r>
      <w:tr w:rsidR="009F29AB">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i/>
                <w:iCs/>
                <w:sz w:val="21"/>
                <w:szCs w:val="21"/>
              </w:rPr>
              <w:t xml:space="preserve">Ukupno obaveznih </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19</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4</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28</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sz w:val="21"/>
                <w:szCs w:val="21"/>
              </w:rPr>
              <w:t>Stručni izborni predmet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sz w:val="21"/>
                <w:szCs w:val="21"/>
              </w:rPr>
              <w:t>UKUPNO ECTS</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30</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90"/>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9F29AB"/>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Stvarno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 xml:space="preserve">     6</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 xml:space="preserve">Krivično pravo – posebni dio </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Ustavne institucije</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Roditeljsko i starateljsko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Nasljedno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r>
      <w:tr w:rsidR="009F29AB">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i/>
                <w:iCs/>
                <w:sz w:val="21"/>
                <w:szCs w:val="21"/>
              </w:rPr>
              <w:t xml:space="preserve">Ukupno obaveznih </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18</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5</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28</w:t>
            </w:r>
          </w:p>
        </w:tc>
      </w:tr>
      <w:tr w:rsidR="009F29AB">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sz w:val="21"/>
                <w:szCs w:val="21"/>
              </w:rPr>
              <w:t>Stručni izborni predmet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sz w:val="21"/>
                <w:szCs w:val="21"/>
              </w:rPr>
              <w:t>UKUPNO ECTS</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30</w:t>
            </w:r>
          </w:p>
        </w:tc>
      </w:tr>
      <w:tr w:rsidR="009F29AB">
        <w:trPr>
          <w:trHeight w:val="1193"/>
          <w:jc w:val="center"/>
        </w:trPr>
        <w:tc>
          <w:tcPr>
            <w:tcW w:w="9066" w:type="dxa"/>
            <w:gridSpan w:val="7"/>
            <w:tcBorders>
              <w:top w:val="nil"/>
              <w:left w:val="nil"/>
              <w:bottom w:val="nil"/>
              <w:right w:val="nil"/>
            </w:tcBorders>
            <w:shd w:val="clear" w:color="auto" w:fill="auto"/>
            <w:tcMar>
              <w:top w:w="80" w:type="dxa"/>
              <w:left w:w="80" w:type="dxa"/>
              <w:bottom w:w="80" w:type="dxa"/>
              <w:right w:w="80" w:type="dxa"/>
            </w:tcMar>
          </w:tcPr>
          <w:p w:rsidR="009F29AB" w:rsidRDefault="009F29AB">
            <w:pPr>
              <w:rPr>
                <w:rFonts w:ascii="Arial" w:eastAsia="Arial" w:hAnsi="Arial" w:cs="Arial"/>
                <w:b/>
                <w:bCs/>
                <w:sz w:val="21"/>
                <w:szCs w:val="21"/>
              </w:rPr>
            </w:pPr>
          </w:p>
          <w:p w:rsidR="009F29AB" w:rsidRDefault="009F29AB">
            <w:pPr>
              <w:rPr>
                <w:rFonts w:ascii="Arial" w:eastAsia="Arial" w:hAnsi="Arial" w:cs="Arial"/>
                <w:b/>
                <w:bCs/>
                <w:sz w:val="21"/>
                <w:szCs w:val="21"/>
              </w:rPr>
            </w:pPr>
          </w:p>
          <w:p w:rsidR="009F29AB" w:rsidRDefault="009F29AB">
            <w:pPr>
              <w:rPr>
                <w:rFonts w:ascii="Arial" w:eastAsia="Arial" w:hAnsi="Arial" w:cs="Arial"/>
                <w:b/>
                <w:bCs/>
                <w:sz w:val="21"/>
                <w:szCs w:val="21"/>
              </w:rPr>
            </w:pPr>
          </w:p>
          <w:p w:rsidR="009F29AB" w:rsidRDefault="009F29AB"/>
        </w:tc>
      </w:tr>
      <w:tr w:rsidR="009F29AB">
        <w:trPr>
          <w:trHeight w:val="233"/>
          <w:jc w:val="center"/>
        </w:trPr>
        <w:tc>
          <w:tcPr>
            <w:tcW w:w="4837" w:type="dxa"/>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Stručni izborni predmeti</w:t>
            </w:r>
          </w:p>
        </w:tc>
        <w:tc>
          <w:tcPr>
            <w:tcW w:w="2118"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ZIMSKI SEMESTAR</w:t>
            </w:r>
          </w:p>
        </w:tc>
        <w:tc>
          <w:tcPr>
            <w:tcW w:w="2110"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LJETNI SEMESTAR</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Predmet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Zemljišno knjižno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Kriminologija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Imovinski odnosi bračnih partnera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Sistemi revizije ustava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Diplomatika i heraldika BiH</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pPr>
              <w:rPr>
                <w:rFonts w:ascii="Arial" w:hAnsi="Arial"/>
                <w:sz w:val="21"/>
                <w:szCs w:val="21"/>
              </w:rPr>
            </w:pPr>
            <w:r>
              <w:rPr>
                <w:rFonts w:ascii="Arial" w:hAnsi="Arial"/>
                <w:sz w:val="21"/>
                <w:szCs w:val="21"/>
              </w:rPr>
              <w:t>Prava djeteta</w:t>
            </w:r>
          </w:p>
          <w:p w:rsidR="003B5CA3" w:rsidRPr="000F61AB" w:rsidRDefault="003B5CA3">
            <w:pPr>
              <w:rPr>
                <w:color w:val="auto"/>
              </w:rPr>
            </w:pPr>
            <w:r w:rsidRPr="000F61AB">
              <w:rPr>
                <w:rFonts w:ascii="Arial" w:hAnsi="Arial"/>
                <w:color w:val="auto"/>
                <w:sz w:val="21"/>
                <w:szCs w:val="21"/>
              </w:rPr>
              <w:lastRenderedPageBreak/>
              <w:t xml:space="preserve">Evropska pravna tradicija </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lastRenderedPageBreak/>
              <w:t>2</w:t>
            </w:r>
          </w:p>
          <w:p w:rsidR="003B5CA3" w:rsidRDefault="003B5CA3">
            <w:pPr>
              <w:jc w:val="center"/>
            </w:pPr>
            <w:r>
              <w:rPr>
                <w:rFonts w:ascii="Arial" w:hAnsi="Arial"/>
                <w:b/>
                <w:bCs/>
                <w:sz w:val="21"/>
                <w:szCs w:val="21"/>
              </w:rPr>
              <w:lastRenderedPageBreak/>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lastRenderedPageBreak/>
              <w:t>0</w:t>
            </w:r>
          </w:p>
          <w:p w:rsidR="003B5CA3" w:rsidRDefault="003B5CA3">
            <w:pPr>
              <w:jc w:val="center"/>
            </w:pPr>
            <w:r>
              <w:rPr>
                <w:rFonts w:ascii="Arial" w:hAnsi="Arial"/>
                <w:b/>
                <w:bCs/>
                <w:sz w:val="21"/>
                <w:szCs w:val="21"/>
              </w:rPr>
              <w:lastRenderedPageBreak/>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lastRenderedPageBreak/>
              <w:t>2</w:t>
            </w:r>
          </w:p>
          <w:p w:rsidR="003B5CA3" w:rsidRDefault="003B5CA3">
            <w:pPr>
              <w:jc w:val="center"/>
            </w:pPr>
            <w:r>
              <w:rPr>
                <w:rFonts w:ascii="Arial" w:hAnsi="Arial"/>
                <w:b/>
                <w:bCs/>
                <w:sz w:val="21"/>
                <w:szCs w:val="21"/>
              </w:rPr>
              <w:lastRenderedPageBreak/>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lastRenderedPageBreak/>
              <w:t>–</w:t>
            </w:r>
          </w:p>
          <w:p w:rsidR="003B5CA3" w:rsidRDefault="003B5CA3">
            <w:pPr>
              <w:jc w:val="center"/>
            </w:pPr>
            <w:r>
              <w:rPr>
                <w:rFonts w:ascii="Arial" w:hAnsi="Arial"/>
                <w:b/>
                <w:bCs/>
                <w:sz w:val="21"/>
                <w:szCs w:val="21"/>
              </w:rPr>
              <w:lastRenderedPageBreak/>
              <w:t xml:space="preserve">- </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lastRenderedPageBreak/>
              <w:t>–</w:t>
            </w:r>
          </w:p>
          <w:p w:rsidR="003B5CA3" w:rsidRDefault="003B5CA3">
            <w:pPr>
              <w:jc w:val="center"/>
            </w:pPr>
            <w:r>
              <w:rPr>
                <w:rFonts w:ascii="Arial" w:hAnsi="Arial"/>
                <w:b/>
                <w:bCs/>
                <w:sz w:val="21"/>
                <w:szCs w:val="21"/>
              </w:rPr>
              <w:lastRenderedPageBreak/>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lastRenderedPageBreak/>
              <w:t>–</w:t>
            </w:r>
          </w:p>
          <w:p w:rsidR="003B5CA3" w:rsidRDefault="003B5CA3">
            <w:pPr>
              <w:jc w:val="center"/>
            </w:pPr>
            <w:r>
              <w:rPr>
                <w:rFonts w:ascii="Arial" w:hAnsi="Arial"/>
                <w:b/>
                <w:bCs/>
                <w:sz w:val="21"/>
                <w:szCs w:val="21"/>
              </w:rPr>
              <w:lastRenderedPageBreak/>
              <w:t>-</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lastRenderedPageBreak/>
              <w:t>Kriminalistika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Alternativno rješavanje sporova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Osnove federalizma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5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81747D" w:rsidRPr="0081747D" w:rsidRDefault="0081747D" w:rsidP="0081747D">
            <w:pPr>
              <w:rPr>
                <w:rFonts w:ascii="Arial" w:hAnsi="Arial"/>
                <w:color w:val="auto"/>
                <w:sz w:val="21"/>
                <w:szCs w:val="21"/>
                <w:u w:color="FF0000"/>
                <w:lang w:val="hr-HR"/>
              </w:rPr>
            </w:pPr>
            <w:r w:rsidRPr="0081747D">
              <w:rPr>
                <w:rFonts w:ascii="Arial" w:hAnsi="Arial"/>
                <w:color w:val="auto"/>
                <w:sz w:val="21"/>
                <w:szCs w:val="21"/>
                <w:u w:color="FF0000"/>
                <w:lang w:val="hr-HR"/>
              </w:rPr>
              <w:t>Interlokalni sukob zakon</w:t>
            </w:r>
            <w:r>
              <w:rPr>
                <w:rFonts w:ascii="Arial" w:hAnsi="Arial"/>
                <w:color w:val="auto"/>
                <w:sz w:val="21"/>
                <w:szCs w:val="21"/>
                <w:u w:color="FF0000"/>
                <w:lang w:val="hr-HR"/>
              </w:rPr>
              <w:t>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Država i globalizacija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pPr>
              <w:rPr>
                <w:rFonts w:ascii="Arial" w:hAnsi="Arial"/>
                <w:sz w:val="21"/>
                <w:szCs w:val="21"/>
              </w:rPr>
            </w:pPr>
            <w:r>
              <w:rPr>
                <w:rFonts w:ascii="Arial" w:hAnsi="Arial"/>
                <w:sz w:val="21"/>
                <w:szCs w:val="21"/>
              </w:rPr>
              <w:t>Mediji i ljudska prava</w:t>
            </w:r>
          </w:p>
          <w:p w:rsidR="003B5CA3" w:rsidRPr="000F61AB" w:rsidRDefault="003B5CA3">
            <w:pPr>
              <w:rPr>
                <w:rFonts w:ascii="Arial" w:hAnsi="Arial"/>
                <w:color w:val="auto"/>
                <w:sz w:val="21"/>
                <w:szCs w:val="21"/>
              </w:rPr>
            </w:pPr>
            <w:r w:rsidRPr="000F61AB">
              <w:rPr>
                <w:rFonts w:ascii="Arial" w:hAnsi="Arial"/>
                <w:color w:val="auto"/>
                <w:sz w:val="21"/>
                <w:szCs w:val="21"/>
              </w:rPr>
              <w:t xml:space="preserve">Klasični pravni tekstovi </w:t>
            </w:r>
          </w:p>
          <w:p w:rsidR="00F467CE" w:rsidRPr="00F467CE" w:rsidRDefault="00F467CE">
            <w:pPr>
              <w:rPr>
                <w:lang w:val="hr-HR"/>
              </w:rPr>
            </w:pP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w:t>
            </w:r>
          </w:p>
          <w:p w:rsidR="003B5CA3" w:rsidRDefault="003B5CA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w:t>
            </w:r>
          </w:p>
          <w:p w:rsidR="003B5CA3" w:rsidRDefault="003B5CA3">
            <w:pPr>
              <w:jc w:val="center"/>
            </w:pPr>
            <w:r>
              <w:rPr>
                <w:rFonts w:ascii="Arial" w:hAnsi="Arial"/>
                <w:b/>
                <w:bCs/>
                <w:sz w:val="21"/>
                <w:szCs w:val="21"/>
              </w:rPr>
              <w:t>-</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w:t>
            </w:r>
          </w:p>
          <w:p w:rsidR="003B5CA3" w:rsidRDefault="003B5CA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2</w:t>
            </w:r>
          </w:p>
          <w:p w:rsidR="003B5CA3" w:rsidRDefault="003B5CA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0</w:t>
            </w:r>
          </w:p>
          <w:p w:rsidR="003B5CA3" w:rsidRDefault="003B5CA3">
            <w:pPr>
              <w:jc w:val="center"/>
            </w:pPr>
            <w:r>
              <w:rPr>
                <w:rFonts w:ascii="Arial" w:hAnsi="Arial"/>
                <w:b/>
                <w:bCs/>
                <w:sz w:val="21"/>
                <w:szCs w:val="21"/>
              </w:rPr>
              <w:t>0</w:t>
            </w:r>
          </w:p>
        </w:tc>
        <w:tc>
          <w:tcPr>
            <w:tcW w:w="8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2</w:t>
            </w:r>
          </w:p>
          <w:p w:rsidR="003B5CA3" w:rsidRDefault="003B5CA3">
            <w:pPr>
              <w:jc w:val="center"/>
              <w:rPr>
                <w:rFonts w:ascii="Arial" w:hAnsi="Arial"/>
                <w:b/>
                <w:bCs/>
                <w:sz w:val="21"/>
                <w:szCs w:val="21"/>
              </w:rPr>
            </w:pPr>
            <w:r>
              <w:rPr>
                <w:rFonts w:ascii="Arial" w:hAnsi="Arial"/>
                <w:b/>
                <w:bCs/>
                <w:sz w:val="21"/>
                <w:szCs w:val="21"/>
              </w:rPr>
              <w:t>2</w:t>
            </w:r>
          </w:p>
          <w:p w:rsidR="00F467CE" w:rsidRDefault="00F467CE">
            <w:pPr>
              <w:jc w:val="center"/>
            </w:pPr>
          </w:p>
        </w:tc>
      </w:tr>
    </w:tbl>
    <w:p w:rsidR="009F29AB" w:rsidRDefault="009F29AB">
      <w:pPr>
        <w:rPr>
          <w:rFonts w:ascii="Arial" w:eastAsia="Arial" w:hAnsi="Arial" w:cs="Arial"/>
          <w:b/>
          <w:bCs/>
          <w:sz w:val="21"/>
          <w:szCs w:val="21"/>
        </w:rPr>
      </w:pPr>
    </w:p>
    <w:p w:rsidR="009F29AB" w:rsidRDefault="009F29AB">
      <w:pPr>
        <w:rPr>
          <w:rFonts w:ascii="Arial" w:eastAsia="Arial" w:hAnsi="Arial" w:cs="Arial"/>
          <w:b/>
          <w:bCs/>
          <w:sz w:val="21"/>
          <w:szCs w:val="21"/>
        </w:rP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37"/>
        <w:gridCol w:w="656"/>
        <w:gridCol w:w="655"/>
        <w:gridCol w:w="807"/>
        <w:gridCol w:w="656"/>
        <w:gridCol w:w="648"/>
        <w:gridCol w:w="807"/>
      </w:tblGrid>
      <w:tr w:rsidR="009F29AB" w:rsidTr="0081747D">
        <w:trPr>
          <w:trHeight w:val="233"/>
          <w:jc w:val="center"/>
        </w:trPr>
        <w:tc>
          <w:tcPr>
            <w:tcW w:w="4837" w:type="dxa"/>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III (TREĆA) GODINA</w:t>
            </w:r>
          </w:p>
        </w:tc>
        <w:tc>
          <w:tcPr>
            <w:tcW w:w="2118"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ZIMSKI SEMESTAR</w:t>
            </w:r>
          </w:p>
        </w:tc>
        <w:tc>
          <w:tcPr>
            <w:tcW w:w="2111"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LJETNI SEMESTAR</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Predmet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Obligaciono pravo – opći dio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Krivično procesno pravo – opći dio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5</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Međunarodno javno pravo – opći dio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3</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5</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Radno i socijalno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Finansije i finansijsko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3</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i/>
                <w:iCs/>
                <w:sz w:val="21"/>
                <w:szCs w:val="21"/>
              </w:rPr>
              <w:t xml:space="preserve">Ukupno obaveznih </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18</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5</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28</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sz w:val="21"/>
                <w:szCs w:val="21"/>
              </w:rPr>
              <w:t>Stručni izborni predmet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sz w:val="21"/>
                <w:szCs w:val="21"/>
              </w:rPr>
              <w:t>UKUPNO ECTS</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30</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713"/>
          <w:jc w:val="center"/>
        </w:trPr>
        <w:tc>
          <w:tcPr>
            <w:tcW w:w="9066" w:type="dxa"/>
            <w:gridSpan w:val="7"/>
            <w:tcBorders>
              <w:top w:val="nil"/>
              <w:left w:val="nil"/>
              <w:bottom w:val="nil"/>
              <w:right w:val="nil"/>
            </w:tcBorders>
            <w:shd w:val="clear" w:color="auto" w:fill="auto"/>
            <w:tcMar>
              <w:top w:w="80" w:type="dxa"/>
              <w:left w:w="80" w:type="dxa"/>
              <w:bottom w:w="80" w:type="dxa"/>
              <w:right w:w="80" w:type="dxa"/>
            </w:tcMar>
          </w:tcPr>
          <w:p w:rsidR="009F29AB" w:rsidRDefault="009F29AB">
            <w:pPr>
              <w:rPr>
                <w:rFonts w:ascii="Arial" w:eastAsia="Arial" w:hAnsi="Arial" w:cs="Arial"/>
                <w:b/>
                <w:bCs/>
                <w:sz w:val="21"/>
                <w:szCs w:val="21"/>
              </w:rPr>
            </w:pPr>
          </w:p>
          <w:p w:rsidR="009F29AB" w:rsidRDefault="009F29AB"/>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Obligaciono pravo – posebni dio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Krivično procesno pravo – posebni dio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5</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Međunarodno javno pravo – posebni dio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3</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tabs>
                <w:tab w:val="left" w:pos="210"/>
                <w:tab w:val="center" w:pos="320"/>
              </w:tabs>
            </w:pPr>
            <w:r>
              <w:rPr>
                <w:rFonts w:ascii="Arial" w:eastAsia="Arial" w:hAnsi="Arial" w:cs="Arial"/>
                <w:b/>
                <w:bCs/>
                <w:sz w:val="21"/>
                <w:szCs w:val="21"/>
              </w:rPr>
              <w:tab/>
            </w:r>
            <w:r>
              <w:rPr>
                <w:rFonts w:ascii="Arial" w:eastAsia="Arial" w:hAnsi="Arial" w:cs="Arial"/>
                <w:b/>
                <w:bCs/>
                <w:sz w:val="21"/>
                <w:szCs w:val="21"/>
              </w:rPr>
              <w:tab/>
              <w:t>6</w:t>
            </w:r>
          </w:p>
        </w:tc>
      </w:tr>
      <w:tr w:rsidR="009F29AB" w:rsidRPr="000F61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Pr="000F61AB" w:rsidRDefault="003B5CA3">
            <w:pPr>
              <w:rPr>
                <w:color w:val="auto"/>
              </w:rPr>
            </w:pPr>
            <w:r w:rsidRPr="000F61AB">
              <w:rPr>
                <w:rFonts w:ascii="Arial" w:hAnsi="Arial"/>
                <w:color w:val="auto"/>
                <w:sz w:val="21"/>
                <w:szCs w:val="21"/>
                <w:u w:color="FF0000"/>
              </w:rPr>
              <w:t>Penologija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Pr="000F61AB" w:rsidRDefault="003B5CA3">
            <w:pPr>
              <w:jc w:val="center"/>
              <w:rPr>
                <w:color w:val="auto"/>
              </w:rPr>
            </w:pPr>
            <w:r w:rsidRPr="000F61AB">
              <w:rPr>
                <w:rFonts w:ascii="Arial" w:hAnsi="Arial"/>
                <w:b/>
                <w:bCs/>
                <w:color w:val="auto"/>
                <w:sz w:val="21"/>
                <w:szCs w:val="21"/>
                <w:u w:color="FF0000"/>
              </w:rPr>
              <w:t>4</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Pr="000F61AB" w:rsidRDefault="003B5CA3">
            <w:pPr>
              <w:jc w:val="center"/>
              <w:rPr>
                <w:color w:val="auto"/>
              </w:rPr>
            </w:pPr>
            <w:r w:rsidRPr="000F61AB">
              <w:rPr>
                <w:rFonts w:ascii="Arial" w:hAnsi="Arial"/>
                <w:b/>
                <w:bCs/>
                <w:color w:val="auto"/>
                <w:sz w:val="21"/>
                <w:szCs w:val="21"/>
                <w:u w:color="FF0000"/>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5</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Savremeni pravno – politički sistemi</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tabs>
                <w:tab w:val="left" w:pos="225"/>
                <w:tab w:val="center" w:pos="320"/>
              </w:tabs>
            </w:pPr>
            <w:r>
              <w:rPr>
                <w:rFonts w:ascii="Arial" w:eastAsia="Arial" w:hAnsi="Arial" w:cs="Arial"/>
                <w:b/>
                <w:bCs/>
                <w:sz w:val="21"/>
                <w:szCs w:val="21"/>
              </w:rPr>
              <w:tab/>
            </w:r>
            <w:r>
              <w:rPr>
                <w:rFonts w:ascii="Arial" w:eastAsia="Arial" w:hAnsi="Arial" w:cs="Arial"/>
                <w:b/>
                <w:bCs/>
                <w:sz w:val="21"/>
                <w:szCs w:val="21"/>
              </w:rPr>
              <w:tab/>
              <w:t>6</w:t>
            </w:r>
          </w:p>
        </w:tc>
      </w:tr>
      <w:tr w:rsidR="009F29AB" w:rsidTr="0081747D">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i/>
                <w:iCs/>
                <w:sz w:val="21"/>
                <w:szCs w:val="21"/>
              </w:rPr>
              <w:t xml:space="preserve">Ukupno obaveznih </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1</w:t>
            </w:r>
            <w:r w:rsidR="00D4377C">
              <w:rPr>
                <w:rFonts w:ascii="Arial" w:hAnsi="Arial"/>
                <w:b/>
                <w:bCs/>
                <w:i/>
                <w:iCs/>
                <w:sz w:val="21"/>
                <w:szCs w:val="21"/>
              </w:rPr>
              <w:t>9</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3B5CA3">
            <w:pPr>
              <w:jc w:val="center"/>
            </w:pPr>
            <w:r>
              <w:rPr>
                <w:rFonts w:ascii="Arial" w:hAnsi="Arial"/>
                <w:b/>
                <w:bCs/>
                <w:i/>
                <w:iCs/>
                <w:sz w:val="21"/>
                <w:szCs w:val="21"/>
              </w:rPr>
              <w:t>4</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i/>
                <w:iCs/>
                <w:sz w:val="21"/>
                <w:szCs w:val="21"/>
              </w:rPr>
              <w:t>28</w:t>
            </w:r>
          </w:p>
        </w:tc>
      </w:tr>
      <w:tr w:rsidR="009F29AB" w:rsidTr="0081747D">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sz w:val="21"/>
                <w:szCs w:val="21"/>
              </w:rPr>
              <w:t>Stručni izborni predmet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33"/>
          <w:jc w:val="center"/>
        </w:trPr>
        <w:tc>
          <w:tcPr>
            <w:tcW w:w="4837" w:type="dxa"/>
            <w:tcBorders>
              <w:top w:val="nil"/>
              <w:left w:val="nil"/>
              <w:bottom w:val="nil"/>
              <w:right w:val="nil"/>
            </w:tcBorders>
            <w:shd w:val="clear" w:color="auto" w:fill="E6E6E6"/>
            <w:tcMar>
              <w:top w:w="80" w:type="dxa"/>
              <w:left w:w="80" w:type="dxa"/>
              <w:bottom w:w="80" w:type="dxa"/>
              <w:right w:w="80" w:type="dxa"/>
            </w:tcMar>
          </w:tcPr>
          <w:p w:rsidR="009F29AB" w:rsidRDefault="005E1563">
            <w:r>
              <w:rPr>
                <w:rFonts w:ascii="Arial" w:hAnsi="Arial"/>
                <w:b/>
                <w:bCs/>
                <w:sz w:val="21"/>
                <w:szCs w:val="21"/>
              </w:rPr>
              <w:t>UKUPNO ECTS</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E6E6E6"/>
            <w:tcMar>
              <w:top w:w="80" w:type="dxa"/>
              <w:left w:w="80" w:type="dxa"/>
              <w:bottom w:w="80" w:type="dxa"/>
              <w:right w:w="80" w:type="dxa"/>
            </w:tcMar>
          </w:tcPr>
          <w:p w:rsidR="009F29AB" w:rsidRDefault="005E1563">
            <w:pPr>
              <w:jc w:val="center"/>
            </w:pPr>
            <w:r>
              <w:rPr>
                <w:rFonts w:ascii="Arial" w:hAnsi="Arial"/>
                <w:b/>
                <w:bCs/>
                <w:sz w:val="21"/>
                <w:szCs w:val="21"/>
              </w:rPr>
              <w:t>30</w:t>
            </w:r>
          </w:p>
        </w:tc>
      </w:tr>
      <w:tr w:rsidR="009F29AB">
        <w:trPr>
          <w:trHeight w:val="953"/>
          <w:jc w:val="center"/>
        </w:trPr>
        <w:tc>
          <w:tcPr>
            <w:tcW w:w="9066" w:type="dxa"/>
            <w:gridSpan w:val="7"/>
            <w:tcBorders>
              <w:top w:val="nil"/>
              <w:left w:val="nil"/>
              <w:bottom w:val="nil"/>
              <w:right w:val="nil"/>
            </w:tcBorders>
            <w:shd w:val="clear" w:color="auto" w:fill="auto"/>
            <w:tcMar>
              <w:top w:w="80" w:type="dxa"/>
              <w:left w:w="80" w:type="dxa"/>
              <w:bottom w:w="80" w:type="dxa"/>
              <w:right w:w="80" w:type="dxa"/>
            </w:tcMar>
          </w:tcPr>
          <w:p w:rsidR="009F29AB" w:rsidRDefault="009F29AB">
            <w:pPr>
              <w:rPr>
                <w:rFonts w:ascii="Arial" w:eastAsia="Arial" w:hAnsi="Arial" w:cs="Arial"/>
                <w:b/>
                <w:bCs/>
                <w:sz w:val="21"/>
                <w:szCs w:val="21"/>
              </w:rPr>
            </w:pPr>
          </w:p>
          <w:p w:rsidR="009F29AB" w:rsidRDefault="009F29AB">
            <w:pPr>
              <w:rPr>
                <w:rFonts w:ascii="Arial" w:eastAsia="Arial" w:hAnsi="Arial" w:cs="Arial"/>
                <w:b/>
                <w:bCs/>
                <w:sz w:val="21"/>
                <w:szCs w:val="21"/>
              </w:rPr>
            </w:pPr>
          </w:p>
          <w:p w:rsidR="009F29AB" w:rsidRDefault="009F29AB"/>
          <w:p w:rsidR="00AD502B" w:rsidRDefault="00AD502B"/>
          <w:p w:rsidR="00AD502B" w:rsidRDefault="00AD502B"/>
          <w:p w:rsidR="00AD502B" w:rsidRDefault="00AD502B"/>
          <w:p w:rsidR="00AD502B" w:rsidRDefault="00AD502B"/>
        </w:tc>
      </w:tr>
      <w:tr w:rsidR="009F29AB" w:rsidTr="0081747D">
        <w:trPr>
          <w:trHeight w:val="233"/>
          <w:jc w:val="center"/>
        </w:trPr>
        <w:tc>
          <w:tcPr>
            <w:tcW w:w="4837" w:type="dxa"/>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lastRenderedPageBreak/>
              <w:t>Stručni izborni predmeti</w:t>
            </w:r>
          </w:p>
        </w:tc>
        <w:tc>
          <w:tcPr>
            <w:tcW w:w="2118"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ZIMSKI SEMESTAR</w:t>
            </w:r>
          </w:p>
        </w:tc>
        <w:tc>
          <w:tcPr>
            <w:tcW w:w="2111" w:type="dxa"/>
            <w:gridSpan w:val="3"/>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LJETNI SEMESTAR</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Predmet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rPr>
                <w:color w:val="auto"/>
              </w:rPr>
            </w:pPr>
            <w:r w:rsidRPr="000F61AB">
              <w:rPr>
                <w:rFonts w:ascii="Arial" w:hAnsi="Arial"/>
                <w:color w:val="auto"/>
                <w:sz w:val="21"/>
                <w:szCs w:val="21"/>
              </w:rPr>
              <w:t>P</w:t>
            </w:r>
            <w:r w:rsidR="00D4377C" w:rsidRPr="000F61AB">
              <w:rPr>
                <w:rFonts w:ascii="Arial" w:hAnsi="Arial"/>
                <w:color w:val="auto"/>
                <w:sz w:val="21"/>
                <w:szCs w:val="21"/>
              </w:rPr>
              <w:t>olitika suzbijanja kriminaliteta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Uvod u pravo Evropske unije</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Pravna medicina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Međunarodno ugovorno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Njemački jezik za pravnike I</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Engleski jezik za pravnike I</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530"/>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Prava ličnosti</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Savremene koncepcije vladavine prava</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Potrošačko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Evropsko privatno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Međunarodno humanitarno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Engleski jezik za pravnike II</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Njemački jezik za pravnike II</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Međunarodno krivično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23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Pravo socijalne sigurnosti</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rsidTr="0081747D">
        <w:trPr>
          <w:trHeight w:val="1193"/>
          <w:jc w:val="center"/>
        </w:trPr>
        <w:tc>
          <w:tcPr>
            <w:tcW w:w="4837" w:type="dxa"/>
            <w:tcBorders>
              <w:top w:val="nil"/>
              <w:left w:val="nil"/>
              <w:bottom w:val="nil"/>
              <w:right w:val="nil"/>
            </w:tcBorders>
            <w:shd w:val="clear" w:color="auto" w:fill="auto"/>
            <w:tcMar>
              <w:top w:w="80" w:type="dxa"/>
              <w:left w:w="80" w:type="dxa"/>
              <w:bottom w:w="80" w:type="dxa"/>
              <w:right w:w="80" w:type="dxa"/>
            </w:tcMar>
          </w:tcPr>
          <w:p w:rsidR="009F29AB" w:rsidRDefault="005E1563">
            <w:pPr>
              <w:rPr>
                <w:rFonts w:ascii="Arial" w:eastAsia="Arial" w:hAnsi="Arial" w:cs="Arial"/>
                <w:sz w:val="21"/>
                <w:szCs w:val="21"/>
              </w:rPr>
            </w:pPr>
            <w:r>
              <w:rPr>
                <w:rFonts w:ascii="Arial" w:hAnsi="Arial"/>
                <w:sz w:val="21"/>
                <w:szCs w:val="21"/>
              </w:rPr>
              <w:t>Sociologija genocida</w:t>
            </w:r>
          </w:p>
          <w:p w:rsidR="009F29AB" w:rsidRDefault="005E1563">
            <w:r>
              <w:rPr>
                <w:rFonts w:ascii="Arial" w:hAnsi="Arial"/>
                <w:sz w:val="21"/>
                <w:szCs w:val="21"/>
              </w:rPr>
              <w:t>Međunarodno radno pravo</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eastAsia="Arial" w:hAnsi="Arial" w:cs="Arial"/>
                <w:b/>
                <w:bCs/>
                <w:sz w:val="21"/>
                <w:szCs w:val="21"/>
              </w:rPr>
            </w:pPr>
            <w:r>
              <w:rPr>
                <w:rFonts w:ascii="Arial" w:hAnsi="Arial"/>
                <w:b/>
                <w:bCs/>
                <w:sz w:val="21"/>
                <w:szCs w:val="21"/>
              </w:rPr>
              <w:t>-</w:t>
            </w:r>
          </w:p>
          <w:p w:rsidR="009F29AB" w:rsidRDefault="005E1563">
            <w:pPr>
              <w:jc w:val="center"/>
            </w:pPr>
            <w:r>
              <w:rPr>
                <w:rFonts w:ascii="Arial" w:hAnsi="Arial"/>
                <w:b/>
                <w:bCs/>
                <w:sz w:val="21"/>
                <w:szCs w:val="21"/>
              </w:rPr>
              <w:t>-</w:t>
            </w:r>
          </w:p>
        </w:tc>
        <w:tc>
          <w:tcPr>
            <w:tcW w:w="65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eastAsia="Arial" w:hAnsi="Arial" w:cs="Arial"/>
                <w:b/>
                <w:bCs/>
                <w:sz w:val="21"/>
                <w:szCs w:val="21"/>
              </w:rPr>
            </w:pPr>
            <w:r>
              <w:rPr>
                <w:rFonts w:ascii="Arial" w:hAnsi="Arial"/>
                <w:b/>
                <w:bCs/>
                <w:sz w:val="21"/>
                <w:szCs w:val="21"/>
              </w:rPr>
              <w:t>–</w:t>
            </w:r>
          </w:p>
          <w:p w:rsidR="009F29AB" w:rsidRDefault="005E1563">
            <w:pPr>
              <w:jc w:val="center"/>
            </w:pPr>
            <w:r>
              <w:rPr>
                <w:rFonts w:ascii="Arial" w:hAnsi="Arial"/>
                <w:b/>
                <w:bCs/>
                <w:sz w:val="21"/>
                <w:szCs w:val="21"/>
              </w:rPr>
              <w:t>-</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eastAsia="Arial" w:hAnsi="Arial" w:cs="Arial"/>
                <w:b/>
                <w:bCs/>
                <w:sz w:val="21"/>
                <w:szCs w:val="21"/>
              </w:rPr>
            </w:pPr>
            <w:r>
              <w:rPr>
                <w:rFonts w:ascii="Arial" w:hAnsi="Arial"/>
                <w:b/>
                <w:bCs/>
                <w:sz w:val="21"/>
                <w:szCs w:val="21"/>
              </w:rPr>
              <w:t>–</w:t>
            </w:r>
          </w:p>
          <w:p w:rsidR="009F29AB" w:rsidRDefault="005E1563">
            <w:pPr>
              <w:jc w:val="center"/>
            </w:pPr>
            <w:r>
              <w:rPr>
                <w:rFonts w:ascii="Arial" w:hAnsi="Arial"/>
                <w:b/>
                <w:bCs/>
                <w:sz w:val="21"/>
                <w:szCs w:val="21"/>
              </w:rPr>
              <w:t>-</w:t>
            </w:r>
          </w:p>
        </w:tc>
        <w:tc>
          <w:tcPr>
            <w:tcW w:w="65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eastAsia="Arial" w:hAnsi="Arial" w:cs="Arial"/>
                <w:b/>
                <w:bCs/>
                <w:sz w:val="21"/>
                <w:szCs w:val="21"/>
              </w:rPr>
            </w:pPr>
            <w:r>
              <w:rPr>
                <w:rFonts w:ascii="Arial" w:hAnsi="Arial"/>
                <w:b/>
                <w:bCs/>
                <w:sz w:val="21"/>
                <w:szCs w:val="21"/>
              </w:rPr>
              <w:t>2</w:t>
            </w:r>
          </w:p>
          <w:p w:rsidR="009F29AB" w:rsidRDefault="005E1563">
            <w:pPr>
              <w:jc w:val="center"/>
            </w:pPr>
            <w:r>
              <w:rPr>
                <w:rFonts w:ascii="Arial" w:hAnsi="Arial"/>
                <w:b/>
                <w:bCs/>
                <w:sz w:val="21"/>
                <w:szCs w:val="21"/>
              </w:rPr>
              <w:t>2</w:t>
            </w:r>
          </w:p>
        </w:tc>
        <w:tc>
          <w:tcPr>
            <w:tcW w:w="64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eastAsia="Arial" w:hAnsi="Arial" w:cs="Arial"/>
                <w:b/>
                <w:bCs/>
                <w:sz w:val="21"/>
                <w:szCs w:val="21"/>
              </w:rPr>
            </w:pPr>
            <w:r>
              <w:rPr>
                <w:rFonts w:ascii="Arial" w:hAnsi="Arial"/>
                <w:b/>
                <w:bCs/>
                <w:sz w:val="21"/>
                <w:szCs w:val="21"/>
              </w:rPr>
              <w:t>0</w:t>
            </w:r>
          </w:p>
          <w:p w:rsidR="009F29AB" w:rsidRDefault="005E1563">
            <w:pPr>
              <w:jc w:val="center"/>
            </w:pPr>
            <w:r>
              <w:rPr>
                <w:rFonts w:ascii="Arial" w:hAnsi="Arial"/>
                <w:b/>
                <w:bCs/>
                <w:sz w:val="21"/>
                <w:szCs w:val="21"/>
              </w:rPr>
              <w:t>0</w:t>
            </w:r>
          </w:p>
        </w:tc>
        <w:tc>
          <w:tcPr>
            <w:tcW w:w="807"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eastAsia="Arial" w:hAnsi="Arial" w:cs="Arial"/>
                <w:b/>
                <w:bCs/>
                <w:sz w:val="21"/>
                <w:szCs w:val="21"/>
              </w:rPr>
            </w:pPr>
            <w:r>
              <w:rPr>
                <w:rFonts w:ascii="Arial" w:hAnsi="Arial"/>
                <w:b/>
                <w:bCs/>
                <w:sz w:val="21"/>
                <w:szCs w:val="21"/>
              </w:rPr>
              <w:t>2</w:t>
            </w:r>
          </w:p>
          <w:p w:rsidR="009F29AB" w:rsidRDefault="005E1563">
            <w:pPr>
              <w:jc w:val="center"/>
              <w:rPr>
                <w:rFonts w:ascii="Arial" w:eastAsia="Arial" w:hAnsi="Arial" w:cs="Arial"/>
                <w:b/>
                <w:bCs/>
                <w:sz w:val="21"/>
                <w:szCs w:val="21"/>
              </w:rPr>
            </w:pPr>
            <w:r>
              <w:rPr>
                <w:rFonts w:ascii="Arial" w:hAnsi="Arial"/>
                <w:b/>
                <w:bCs/>
                <w:sz w:val="21"/>
                <w:szCs w:val="21"/>
              </w:rPr>
              <w:t>2</w:t>
            </w:r>
          </w:p>
          <w:p w:rsidR="009F29AB" w:rsidRDefault="009F29AB">
            <w:pPr>
              <w:jc w:val="center"/>
              <w:rPr>
                <w:rFonts w:ascii="Arial" w:eastAsia="Arial" w:hAnsi="Arial" w:cs="Arial"/>
                <w:b/>
                <w:bCs/>
                <w:sz w:val="21"/>
                <w:szCs w:val="21"/>
              </w:rPr>
            </w:pPr>
          </w:p>
          <w:p w:rsidR="009F29AB" w:rsidRDefault="009F29AB">
            <w:pPr>
              <w:jc w:val="center"/>
            </w:pPr>
          </w:p>
        </w:tc>
      </w:tr>
    </w:tbl>
    <w:p w:rsidR="009F29AB" w:rsidRDefault="009F29AB">
      <w:pPr>
        <w:rPr>
          <w:rFonts w:ascii="Arial" w:eastAsia="Arial" w:hAnsi="Arial" w:cs="Arial"/>
          <w:b/>
          <w:bCs/>
          <w:sz w:val="21"/>
          <w:szCs w:val="21"/>
        </w:rPr>
      </w:pPr>
    </w:p>
    <w:p w:rsidR="009F29AB" w:rsidRDefault="009F29AB">
      <w:pPr>
        <w:rPr>
          <w:rFonts w:ascii="Arial" w:eastAsia="Arial" w:hAnsi="Arial" w:cs="Arial"/>
          <w:b/>
          <w:bCs/>
          <w:sz w:val="21"/>
          <w:szCs w:val="21"/>
        </w:rPr>
      </w:pPr>
    </w:p>
    <w:p w:rsidR="009F29AB" w:rsidRDefault="009F29AB">
      <w:pPr>
        <w:rPr>
          <w:rFonts w:ascii="Arial" w:eastAsia="Arial" w:hAnsi="Arial" w:cs="Arial"/>
          <w:b/>
          <w:bCs/>
          <w:sz w:val="21"/>
          <w:szCs w:val="21"/>
        </w:rP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44"/>
        <w:gridCol w:w="1582"/>
        <w:gridCol w:w="1576"/>
        <w:gridCol w:w="698"/>
        <w:gridCol w:w="460"/>
        <w:gridCol w:w="405"/>
        <w:gridCol w:w="701"/>
      </w:tblGrid>
      <w:tr w:rsidR="009F29AB">
        <w:trPr>
          <w:trHeight w:val="713"/>
          <w:jc w:val="center"/>
        </w:trPr>
        <w:tc>
          <w:tcPr>
            <w:tcW w:w="3643" w:type="dxa"/>
            <w:tcBorders>
              <w:top w:val="nil"/>
              <w:left w:val="nil"/>
              <w:bottom w:val="nil"/>
              <w:right w:val="nil"/>
            </w:tcBorders>
            <w:shd w:val="clear" w:color="auto" w:fill="000000"/>
            <w:tcMar>
              <w:top w:w="80" w:type="dxa"/>
              <w:left w:w="80" w:type="dxa"/>
              <w:bottom w:w="80" w:type="dxa"/>
              <w:right w:w="80" w:type="dxa"/>
            </w:tcMar>
          </w:tcPr>
          <w:p w:rsidR="009F29AB" w:rsidRDefault="009F29AB">
            <w:pPr>
              <w:rPr>
                <w:rFonts w:ascii="Arial" w:eastAsia="Arial" w:hAnsi="Arial" w:cs="Arial"/>
                <w:b/>
                <w:bCs/>
                <w:color w:val="FFFFFF"/>
                <w:sz w:val="21"/>
                <w:szCs w:val="21"/>
                <w:u w:color="FFFFFF"/>
              </w:rPr>
            </w:pPr>
          </w:p>
          <w:p w:rsidR="009F29AB" w:rsidRDefault="009F29AB">
            <w:pPr>
              <w:rPr>
                <w:rFonts w:ascii="Arial" w:eastAsia="Arial" w:hAnsi="Arial" w:cs="Arial"/>
                <w:b/>
                <w:bCs/>
                <w:color w:val="FFFFFF"/>
                <w:sz w:val="21"/>
                <w:szCs w:val="21"/>
                <w:u w:color="FFFFFF"/>
              </w:rPr>
            </w:pPr>
          </w:p>
          <w:p w:rsidR="009F29AB" w:rsidRDefault="005E1563">
            <w:r>
              <w:rPr>
                <w:rFonts w:ascii="Arial" w:hAnsi="Arial"/>
                <w:b/>
                <w:bCs/>
                <w:color w:val="FFFFFF"/>
                <w:sz w:val="21"/>
                <w:szCs w:val="21"/>
                <w:u w:color="FFFFFF"/>
              </w:rPr>
              <w:t>IV (ČETVRTA) GODINA</w:t>
            </w:r>
          </w:p>
        </w:tc>
        <w:tc>
          <w:tcPr>
            <w:tcW w:w="1582" w:type="dxa"/>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ZIMSKI SEMESTAR</w:t>
            </w:r>
          </w:p>
        </w:tc>
        <w:tc>
          <w:tcPr>
            <w:tcW w:w="1576" w:type="dxa"/>
            <w:tcBorders>
              <w:top w:val="nil"/>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LJETNI SEMESTAR</w:t>
            </w:r>
          </w:p>
        </w:tc>
        <w:tc>
          <w:tcPr>
            <w:tcW w:w="2262" w:type="dxa"/>
            <w:gridSpan w:val="4"/>
            <w:tcBorders>
              <w:top w:val="nil"/>
              <w:left w:val="nil"/>
              <w:bottom w:val="nil"/>
              <w:right w:val="nil"/>
            </w:tcBorders>
            <w:shd w:val="clear" w:color="auto" w:fill="auto"/>
            <w:tcMar>
              <w:top w:w="80" w:type="dxa"/>
              <w:left w:w="80" w:type="dxa"/>
              <w:bottom w:w="80" w:type="dxa"/>
              <w:right w:w="80" w:type="dxa"/>
            </w:tcMar>
          </w:tcPr>
          <w:p w:rsidR="009F29AB" w:rsidRDefault="009F29AB"/>
        </w:tc>
      </w:tr>
      <w:tr w:rsidR="009F29AB" w:rsidTr="00D4377C">
        <w:trPr>
          <w:trHeight w:val="287"/>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Predmet</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D4377C" w:rsidP="00D4377C">
            <w:pPr>
              <w:ind w:left="-78"/>
            </w:pPr>
            <w:r>
              <w:rPr>
                <w:rFonts w:ascii="Arial" w:hAnsi="Arial"/>
                <w:b/>
                <w:bCs/>
                <w:sz w:val="21"/>
                <w:szCs w:val="21"/>
              </w:rPr>
              <w:t>ECT</w:t>
            </w:r>
            <w:r w:rsidR="005E1563">
              <w:rPr>
                <w:rFonts w:ascii="Arial" w:hAnsi="Arial"/>
                <w:b/>
                <w:bCs/>
                <w:sz w:val="21"/>
                <w:szCs w:val="21"/>
              </w:rPr>
              <w:t>S</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rsidP="00D4377C">
            <w:pPr>
              <w:ind w:left="-81"/>
              <w:jc w:val="center"/>
            </w:pPr>
            <w:r>
              <w:rPr>
                <w:rFonts w:ascii="Arial" w:hAnsi="Arial"/>
                <w:b/>
                <w:bCs/>
                <w:sz w:val="21"/>
                <w:szCs w:val="21"/>
              </w:rPr>
              <w:t>ECTS</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Građansko parnično procesno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Međunarodno privatno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Pravo privrednih društava</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Upravno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337"/>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Pr="000F61AB" w:rsidRDefault="0068659B">
            <w:pPr>
              <w:rPr>
                <w:color w:val="auto"/>
              </w:rPr>
            </w:pPr>
            <w:r w:rsidRPr="000F61AB">
              <w:rPr>
                <w:rFonts w:ascii="Arial" w:hAnsi="Arial"/>
                <w:color w:val="auto"/>
                <w:sz w:val="21"/>
                <w:szCs w:val="21"/>
                <w:u w:color="FF0000"/>
              </w:rPr>
              <w:t>Pravna klinika iz krivičnog procesnog prava</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Pr="000F61AB" w:rsidRDefault="0068659B">
            <w:pPr>
              <w:jc w:val="center"/>
              <w:rPr>
                <w:color w:val="auto"/>
              </w:rPr>
            </w:pPr>
            <w:r w:rsidRPr="000F61AB">
              <w:rPr>
                <w:rFonts w:ascii="Arial" w:hAnsi="Arial"/>
                <w:b/>
                <w:bCs/>
                <w:color w:val="auto"/>
                <w:sz w:val="21"/>
                <w:szCs w:val="21"/>
                <w:u w:color="FF0000"/>
              </w:rPr>
              <w:t>3</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Pr="000F61AB" w:rsidRDefault="0068659B">
            <w:pPr>
              <w:jc w:val="center"/>
              <w:rPr>
                <w:color w:val="auto"/>
              </w:rPr>
            </w:pPr>
            <w:r w:rsidRPr="000F61AB">
              <w:rPr>
                <w:rFonts w:ascii="Arial" w:hAnsi="Arial"/>
                <w:b/>
                <w:bCs/>
                <w:color w:val="auto"/>
                <w:sz w:val="21"/>
                <w:szCs w:val="21"/>
                <w:u w:color="FF0000"/>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4</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i/>
                <w:iCs/>
                <w:sz w:val="21"/>
                <w:szCs w:val="21"/>
              </w:rPr>
              <w:t xml:space="preserve">Ukupno obaveznih </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i/>
                <w:iCs/>
                <w:sz w:val="21"/>
                <w:szCs w:val="21"/>
              </w:rPr>
              <w:t>1</w:t>
            </w:r>
            <w:r w:rsidR="0068659B">
              <w:rPr>
                <w:rFonts w:ascii="Arial" w:hAnsi="Arial"/>
                <w:b/>
                <w:bCs/>
                <w:i/>
                <w:iCs/>
                <w:sz w:val="21"/>
                <w:szCs w:val="21"/>
              </w:rPr>
              <w:t>9</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68659B">
            <w:pPr>
              <w:jc w:val="center"/>
            </w:pPr>
            <w:r>
              <w:rPr>
                <w:rFonts w:ascii="Arial" w:hAnsi="Arial"/>
                <w:b/>
                <w:bCs/>
                <w:i/>
                <w:iCs/>
                <w:sz w:val="21"/>
                <w:szCs w:val="21"/>
              </w:rPr>
              <w:t>4</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i/>
                <w:iCs/>
                <w:sz w:val="21"/>
                <w:szCs w:val="21"/>
              </w:rPr>
              <w:t>28</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Stručni izborni predmet</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UKUPNO ECTS</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30</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7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9F29AB"/>
        </w:tc>
        <w:tc>
          <w:tcPr>
            <w:tcW w:w="5422" w:type="dxa"/>
            <w:gridSpan w:val="6"/>
            <w:tcBorders>
              <w:top w:val="nil"/>
              <w:left w:val="nil"/>
              <w:bottom w:val="nil"/>
              <w:right w:val="nil"/>
            </w:tcBorders>
            <w:shd w:val="clear" w:color="auto" w:fill="auto"/>
            <w:tcMar>
              <w:top w:w="80" w:type="dxa"/>
              <w:left w:w="80" w:type="dxa"/>
              <w:bottom w:w="80" w:type="dxa"/>
              <w:right w:w="80" w:type="dxa"/>
            </w:tcMar>
          </w:tcPr>
          <w:p w:rsidR="009F29AB" w:rsidRDefault="009F29AB"/>
        </w:tc>
      </w:tr>
      <w:tr w:rsidR="009F29AB">
        <w:trPr>
          <w:trHeight w:val="47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Građansko vanparnično i izvršno procesno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trPr>
          <w:trHeight w:val="47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Međunarodno procesno privatno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Ugovorno privredno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 xml:space="preserve">Upravno procesno pravo </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4</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6</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Pr="000F61AB" w:rsidRDefault="0068659B">
            <w:pPr>
              <w:rPr>
                <w:color w:val="auto"/>
              </w:rPr>
            </w:pPr>
            <w:r w:rsidRPr="000F61AB">
              <w:rPr>
                <w:rFonts w:ascii="Arial" w:hAnsi="Arial"/>
                <w:color w:val="auto"/>
                <w:sz w:val="21"/>
                <w:szCs w:val="21"/>
                <w:u w:color="FF0000"/>
              </w:rPr>
              <w:t>Prekršajno pravo</w:t>
            </w:r>
            <w:r w:rsidR="005E1563" w:rsidRPr="000F61AB">
              <w:rPr>
                <w:rFonts w:ascii="Arial" w:hAnsi="Arial"/>
                <w:color w:val="auto"/>
                <w:sz w:val="21"/>
                <w:szCs w:val="21"/>
                <w:u w:color="FF0000"/>
              </w:rPr>
              <w:t xml:space="preserve"> </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3</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jc w:val="center"/>
              <w:rPr>
                <w:color w:val="auto"/>
              </w:rPr>
            </w:pPr>
            <w:r w:rsidRPr="000F61AB">
              <w:rPr>
                <w:rFonts w:ascii="Arial" w:hAnsi="Arial"/>
                <w:b/>
                <w:bCs/>
                <w:color w:val="auto"/>
                <w:sz w:val="21"/>
                <w:szCs w:val="21"/>
                <w:u w:color="FF0000"/>
              </w:rPr>
              <w:t>4</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i/>
                <w:iCs/>
                <w:sz w:val="21"/>
                <w:szCs w:val="21"/>
              </w:rPr>
              <w:t xml:space="preserve">Ukupno obaveznih </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68659B">
            <w:pPr>
              <w:jc w:val="center"/>
            </w:pPr>
            <w:r>
              <w:rPr>
                <w:rFonts w:ascii="Arial" w:hAnsi="Arial"/>
                <w:b/>
                <w:bCs/>
                <w:i/>
                <w:iCs/>
                <w:sz w:val="21"/>
                <w:szCs w:val="21"/>
              </w:rPr>
              <w:t>19</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68659B">
            <w:pPr>
              <w:jc w:val="center"/>
            </w:pPr>
            <w:r>
              <w:rPr>
                <w:rFonts w:ascii="Arial" w:hAnsi="Arial"/>
                <w:b/>
                <w:bCs/>
                <w:i/>
                <w:iCs/>
                <w:sz w:val="21"/>
                <w:szCs w:val="21"/>
              </w:rPr>
              <w:t>4</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i/>
                <w:iCs/>
                <w:sz w:val="21"/>
                <w:szCs w:val="21"/>
              </w:rPr>
              <w:t>28</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Stručni izborni predmet</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8"/>
          <w:jc w:val="center"/>
        </w:trPr>
        <w:tc>
          <w:tcPr>
            <w:tcW w:w="3643" w:type="dxa"/>
            <w:tcBorders>
              <w:top w:val="nil"/>
              <w:left w:val="nil"/>
              <w:bottom w:val="single" w:sz="4" w:space="0" w:color="000000"/>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UKUPNO ECTS</w:t>
            </w:r>
          </w:p>
        </w:tc>
        <w:tc>
          <w:tcPr>
            <w:tcW w:w="1582" w:type="dxa"/>
            <w:tcBorders>
              <w:top w:val="nil"/>
              <w:left w:val="nil"/>
              <w:bottom w:val="single" w:sz="4" w:space="0" w:color="000000"/>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single" w:sz="4" w:space="0" w:color="000000"/>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single" w:sz="4" w:space="0" w:color="000000"/>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single" w:sz="4" w:space="0" w:color="000000"/>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single" w:sz="4" w:space="0" w:color="000000"/>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single" w:sz="4" w:space="0" w:color="000000"/>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30</w:t>
            </w:r>
          </w:p>
        </w:tc>
      </w:tr>
      <w:tr w:rsidR="009F29AB">
        <w:trPr>
          <w:trHeight w:val="478"/>
          <w:jc w:val="center"/>
        </w:trPr>
        <w:tc>
          <w:tcPr>
            <w:tcW w:w="3643" w:type="dxa"/>
            <w:tcBorders>
              <w:top w:val="single" w:sz="4" w:space="0" w:color="000000"/>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Stručni izborni predmeti</w:t>
            </w:r>
          </w:p>
        </w:tc>
        <w:tc>
          <w:tcPr>
            <w:tcW w:w="1582" w:type="dxa"/>
            <w:tcBorders>
              <w:top w:val="single" w:sz="4" w:space="0" w:color="000000"/>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ZIMSKI SEMESTAR</w:t>
            </w:r>
          </w:p>
        </w:tc>
        <w:tc>
          <w:tcPr>
            <w:tcW w:w="1576" w:type="dxa"/>
            <w:tcBorders>
              <w:top w:val="single" w:sz="4" w:space="0" w:color="000000"/>
              <w:left w:val="nil"/>
              <w:bottom w:val="nil"/>
              <w:right w:val="nil"/>
            </w:tcBorders>
            <w:shd w:val="clear" w:color="auto" w:fill="000000"/>
            <w:tcMar>
              <w:top w:w="80" w:type="dxa"/>
              <w:left w:w="80" w:type="dxa"/>
              <w:bottom w:w="80" w:type="dxa"/>
              <w:right w:w="80" w:type="dxa"/>
            </w:tcMar>
          </w:tcPr>
          <w:p w:rsidR="009F29AB" w:rsidRDefault="005E1563">
            <w:r>
              <w:rPr>
                <w:rFonts w:ascii="Arial" w:hAnsi="Arial"/>
                <w:b/>
                <w:bCs/>
                <w:color w:val="FFFFFF"/>
                <w:sz w:val="21"/>
                <w:szCs w:val="21"/>
                <w:u w:color="FFFFFF"/>
              </w:rPr>
              <w:t>LJETNI SEMESTAR</w:t>
            </w:r>
          </w:p>
        </w:tc>
        <w:tc>
          <w:tcPr>
            <w:tcW w:w="2262" w:type="dxa"/>
            <w:gridSpan w:val="4"/>
            <w:tcBorders>
              <w:top w:val="single" w:sz="4" w:space="0" w:color="000000"/>
              <w:left w:val="nil"/>
              <w:bottom w:val="nil"/>
              <w:right w:val="nil"/>
            </w:tcBorders>
            <w:shd w:val="clear" w:color="auto" w:fill="auto"/>
            <w:tcMar>
              <w:top w:w="80" w:type="dxa"/>
              <w:left w:w="80" w:type="dxa"/>
              <w:bottom w:w="80" w:type="dxa"/>
              <w:right w:w="80" w:type="dxa"/>
            </w:tcMar>
          </w:tcPr>
          <w:p w:rsidR="009F29AB" w:rsidRDefault="009F29AB"/>
        </w:tc>
      </w:tr>
      <w:tr w:rsidR="009F29AB">
        <w:trPr>
          <w:trHeight w:val="47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b/>
                <w:bCs/>
                <w:sz w:val="21"/>
                <w:szCs w:val="21"/>
              </w:rPr>
              <w:t>Predmet</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P</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A</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ECTS</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Arbitražno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Pravo konkurencije</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Pr="000F61AB" w:rsidRDefault="0054263F">
            <w:pPr>
              <w:rPr>
                <w:color w:val="auto"/>
              </w:rPr>
            </w:pPr>
            <w:r w:rsidRPr="000F61AB">
              <w:rPr>
                <w:rFonts w:ascii="Arial" w:hAnsi="Arial"/>
                <w:color w:val="auto"/>
                <w:sz w:val="21"/>
                <w:szCs w:val="21"/>
              </w:rPr>
              <w:t>Imovinski kriminalitet</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Pravo industrijske svojine</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Službeničko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Engleski jezik za pravnike III</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Njemački jezik za pravnike III</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Pravo vrijednosnih papira</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60" w:type="dxa"/>
            <w:tcBorders>
              <w:top w:val="nil"/>
              <w:left w:val="nil"/>
              <w:bottom w:val="nil"/>
              <w:right w:val="nil"/>
            </w:tcBorders>
            <w:shd w:val="clear" w:color="auto" w:fill="auto"/>
            <w:tcMar>
              <w:top w:w="80" w:type="dxa"/>
              <w:left w:w="80" w:type="dxa"/>
              <w:bottom w:w="80" w:type="dxa"/>
              <w:right w:w="80" w:type="dxa"/>
            </w:tcMar>
          </w:tcPr>
          <w:p w:rsidR="0054263F" w:rsidRPr="0054263F" w:rsidRDefault="005E1563" w:rsidP="0054263F">
            <w:pPr>
              <w:jc w:val="center"/>
              <w:rPr>
                <w:rFonts w:ascii="Arial" w:hAnsi="Arial"/>
                <w:b/>
                <w:bCs/>
                <w:sz w:val="21"/>
                <w:szCs w:val="21"/>
              </w:rPr>
            </w:pPr>
            <w:r>
              <w:rPr>
                <w:rFonts w:ascii="Arial" w:hAnsi="Arial"/>
                <w:b/>
                <w:bCs/>
                <w:sz w:val="21"/>
                <w:szCs w:val="21"/>
              </w:rPr>
              <w:t>–</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r>
      <w:tr w:rsidR="009F29AB" w:rsidTr="000026C5">
        <w:trPr>
          <w:trHeight w:val="924"/>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54263F" w:rsidRDefault="005E1563">
            <w:pPr>
              <w:rPr>
                <w:rFonts w:ascii="Arial" w:hAnsi="Arial"/>
                <w:sz w:val="21"/>
                <w:szCs w:val="21"/>
              </w:rPr>
            </w:pPr>
            <w:r>
              <w:rPr>
                <w:rFonts w:ascii="Arial" w:hAnsi="Arial"/>
                <w:sz w:val="21"/>
                <w:szCs w:val="21"/>
              </w:rPr>
              <w:t>Terorizam i međunarodna sigurnost</w:t>
            </w:r>
          </w:p>
          <w:p w:rsidR="0054263F" w:rsidRDefault="0054263F">
            <w:pPr>
              <w:rPr>
                <w:rFonts w:ascii="Arial" w:hAnsi="Arial"/>
                <w:sz w:val="21"/>
                <w:szCs w:val="21"/>
              </w:rPr>
            </w:pPr>
          </w:p>
          <w:p w:rsidR="009F29AB" w:rsidRPr="0054263F" w:rsidRDefault="0054263F">
            <w:pPr>
              <w:rPr>
                <w:rFonts w:ascii="Arial" w:eastAsia="Arial" w:hAnsi="Arial" w:cs="Arial"/>
                <w:sz w:val="21"/>
                <w:szCs w:val="21"/>
              </w:rPr>
            </w:pPr>
            <w:r>
              <w:rPr>
                <w:rFonts w:ascii="Arial" w:hAnsi="Arial"/>
                <w:sz w:val="21"/>
                <w:szCs w:val="21"/>
              </w:rPr>
              <w:t>Oratorstvo</w:t>
            </w:r>
            <w:r w:rsidR="005E1563">
              <w:rPr>
                <w:rFonts w:ascii="Arial" w:hAnsi="Arial"/>
                <w:sz w:val="21"/>
                <w:szCs w:val="21"/>
              </w:rPr>
              <w:t xml:space="preserve">              </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2</w:t>
            </w:r>
          </w:p>
          <w:p w:rsidR="0054263F" w:rsidRDefault="0054263F">
            <w:pPr>
              <w:jc w:val="center"/>
              <w:rPr>
                <w:rFonts w:ascii="Arial" w:hAnsi="Arial"/>
                <w:b/>
                <w:bCs/>
                <w:sz w:val="21"/>
                <w:szCs w:val="21"/>
              </w:rPr>
            </w:pPr>
          </w:p>
          <w:p w:rsidR="0054263F" w:rsidRDefault="0054263F">
            <w:pPr>
              <w:jc w:val="center"/>
              <w:rPr>
                <w:rFonts w:ascii="Arial" w:eastAsia="Arial" w:hAnsi="Arial" w:cs="Arial"/>
                <w:b/>
                <w:bCs/>
                <w:sz w:val="21"/>
                <w:szCs w:val="21"/>
              </w:rPr>
            </w:pPr>
            <w:r>
              <w:rPr>
                <w:rFonts w:ascii="Arial" w:hAnsi="Arial"/>
                <w:b/>
                <w:bCs/>
                <w:sz w:val="21"/>
                <w:szCs w:val="21"/>
              </w:rPr>
              <w:t>1</w:t>
            </w:r>
          </w:p>
          <w:p w:rsidR="009F29AB" w:rsidRDefault="009F29AB">
            <w:pPr>
              <w:jc w:val="center"/>
              <w:rPr>
                <w:rFonts w:ascii="Arial" w:eastAsia="Arial" w:hAnsi="Arial" w:cs="Arial"/>
                <w:b/>
                <w:bCs/>
                <w:sz w:val="21"/>
                <w:szCs w:val="21"/>
              </w:rPr>
            </w:pPr>
          </w:p>
          <w:p w:rsidR="009F29AB" w:rsidRDefault="009F29AB"/>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0</w:t>
            </w:r>
          </w:p>
          <w:p w:rsidR="0054263F" w:rsidRDefault="0054263F">
            <w:pPr>
              <w:jc w:val="center"/>
              <w:rPr>
                <w:rFonts w:ascii="Arial" w:hAnsi="Arial"/>
                <w:b/>
                <w:bCs/>
                <w:sz w:val="21"/>
                <w:szCs w:val="21"/>
              </w:rPr>
            </w:pPr>
          </w:p>
          <w:p w:rsidR="0054263F" w:rsidRDefault="0054263F">
            <w:pPr>
              <w:jc w:val="center"/>
              <w:rPr>
                <w:rFonts w:ascii="Arial" w:eastAsia="Arial" w:hAnsi="Arial" w:cs="Arial"/>
                <w:b/>
                <w:bCs/>
                <w:sz w:val="21"/>
                <w:szCs w:val="21"/>
              </w:rPr>
            </w:pPr>
            <w:r>
              <w:rPr>
                <w:rFonts w:ascii="Arial" w:hAnsi="Arial"/>
                <w:b/>
                <w:bCs/>
                <w:sz w:val="21"/>
                <w:szCs w:val="21"/>
              </w:rPr>
              <w:t>1</w:t>
            </w:r>
          </w:p>
          <w:p w:rsidR="009F29AB" w:rsidRDefault="009F29AB">
            <w:pPr>
              <w:jc w:val="center"/>
            </w:pPr>
          </w:p>
          <w:p w:rsidR="0054263F" w:rsidRDefault="0054263F">
            <w:pPr>
              <w:jc w:val="center"/>
            </w:pP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2</w:t>
            </w:r>
          </w:p>
          <w:p w:rsidR="0054263F" w:rsidRDefault="0054263F">
            <w:pPr>
              <w:jc w:val="center"/>
              <w:rPr>
                <w:rFonts w:ascii="Arial" w:hAnsi="Arial"/>
                <w:b/>
                <w:bCs/>
                <w:sz w:val="21"/>
                <w:szCs w:val="21"/>
              </w:rPr>
            </w:pPr>
          </w:p>
          <w:p w:rsidR="0054263F" w:rsidRDefault="0054263F">
            <w:pPr>
              <w:jc w:val="center"/>
              <w:rPr>
                <w:rFonts w:ascii="Arial" w:eastAsia="Arial" w:hAnsi="Arial" w:cs="Arial"/>
                <w:b/>
                <w:bCs/>
                <w:sz w:val="21"/>
                <w:szCs w:val="21"/>
              </w:rPr>
            </w:pPr>
            <w:r>
              <w:rPr>
                <w:rFonts w:ascii="Arial" w:hAnsi="Arial"/>
                <w:b/>
                <w:bCs/>
                <w:sz w:val="21"/>
                <w:szCs w:val="21"/>
              </w:rPr>
              <w:t>2</w:t>
            </w:r>
          </w:p>
          <w:p w:rsidR="009F29AB" w:rsidRDefault="009F29AB">
            <w:pPr>
              <w:jc w:val="center"/>
            </w:pPr>
          </w:p>
        </w:tc>
        <w:tc>
          <w:tcPr>
            <w:tcW w:w="460" w:type="dxa"/>
            <w:tcBorders>
              <w:top w:val="nil"/>
              <w:left w:val="nil"/>
              <w:bottom w:val="nil"/>
              <w:right w:val="nil"/>
            </w:tcBorders>
            <w:shd w:val="clear" w:color="auto" w:fill="auto"/>
            <w:tcMar>
              <w:top w:w="80" w:type="dxa"/>
              <w:left w:w="80" w:type="dxa"/>
              <w:bottom w:w="80" w:type="dxa"/>
              <w:right w:w="80" w:type="dxa"/>
            </w:tcMar>
            <w:vAlign w:val="center"/>
          </w:tcPr>
          <w:p w:rsidR="009F29AB" w:rsidRDefault="0054263F">
            <w:pPr>
              <w:jc w:val="center"/>
              <w:rPr>
                <w:rFonts w:ascii="Arial" w:eastAsia="Arial" w:hAnsi="Arial" w:cs="Arial"/>
                <w:b/>
                <w:bCs/>
                <w:sz w:val="21"/>
                <w:szCs w:val="21"/>
              </w:rPr>
            </w:pPr>
            <w:r>
              <w:rPr>
                <w:rFonts w:ascii="Arial" w:eastAsia="Arial" w:hAnsi="Arial" w:cs="Arial"/>
                <w:b/>
                <w:bCs/>
                <w:sz w:val="21"/>
                <w:szCs w:val="21"/>
              </w:rPr>
              <w:t>_</w:t>
            </w:r>
          </w:p>
          <w:p w:rsidR="009F29AB" w:rsidRDefault="009F29AB">
            <w:pPr>
              <w:jc w:val="center"/>
            </w:pPr>
          </w:p>
        </w:tc>
        <w:tc>
          <w:tcPr>
            <w:tcW w:w="405" w:type="dxa"/>
            <w:tcBorders>
              <w:top w:val="nil"/>
              <w:left w:val="nil"/>
              <w:bottom w:val="nil"/>
              <w:right w:val="nil"/>
            </w:tcBorders>
            <w:shd w:val="clear" w:color="auto" w:fill="auto"/>
            <w:tcMar>
              <w:top w:w="80" w:type="dxa"/>
              <w:left w:w="80" w:type="dxa"/>
              <w:bottom w:w="80" w:type="dxa"/>
              <w:right w:w="80" w:type="dxa"/>
            </w:tcMar>
            <w:vAlign w:val="center"/>
          </w:tcPr>
          <w:p w:rsidR="009F29AB" w:rsidRDefault="0054263F">
            <w:pPr>
              <w:jc w:val="center"/>
              <w:rPr>
                <w:rFonts w:ascii="Arial" w:eastAsia="Arial" w:hAnsi="Arial" w:cs="Arial"/>
                <w:b/>
                <w:bCs/>
                <w:sz w:val="21"/>
                <w:szCs w:val="21"/>
              </w:rPr>
            </w:pPr>
            <w:r>
              <w:rPr>
                <w:rFonts w:ascii="Arial" w:eastAsia="Arial" w:hAnsi="Arial" w:cs="Arial"/>
                <w:b/>
                <w:bCs/>
                <w:sz w:val="21"/>
                <w:szCs w:val="21"/>
              </w:rPr>
              <w:t>_</w:t>
            </w:r>
          </w:p>
          <w:p w:rsidR="009F29AB" w:rsidRDefault="009F29AB">
            <w:pPr>
              <w:jc w:val="center"/>
            </w:pPr>
          </w:p>
        </w:tc>
        <w:tc>
          <w:tcPr>
            <w:tcW w:w="698" w:type="dxa"/>
            <w:tcBorders>
              <w:top w:val="nil"/>
              <w:left w:val="nil"/>
              <w:bottom w:val="nil"/>
              <w:right w:val="nil"/>
            </w:tcBorders>
            <w:shd w:val="clear" w:color="auto" w:fill="auto"/>
            <w:tcMar>
              <w:top w:w="80" w:type="dxa"/>
              <w:left w:w="80" w:type="dxa"/>
              <w:bottom w:w="80" w:type="dxa"/>
              <w:right w:w="80" w:type="dxa"/>
            </w:tcMar>
            <w:vAlign w:val="center"/>
          </w:tcPr>
          <w:p w:rsidR="009F29AB" w:rsidRPr="0054263F" w:rsidRDefault="0054263F" w:rsidP="0054263F">
            <w:pPr>
              <w:rPr>
                <w:rFonts w:ascii="Arial" w:eastAsia="Arial" w:hAnsi="Arial" w:cs="Arial"/>
                <w:b/>
                <w:bCs/>
                <w:sz w:val="21"/>
                <w:szCs w:val="21"/>
              </w:rPr>
            </w:pPr>
            <w:r>
              <w:rPr>
                <w:rFonts w:ascii="Arial" w:eastAsia="Arial" w:hAnsi="Arial" w:cs="Arial"/>
                <w:b/>
                <w:bCs/>
                <w:sz w:val="21"/>
                <w:szCs w:val="21"/>
              </w:rPr>
              <w:t xml:space="preserve"> -</w:t>
            </w:r>
          </w:p>
        </w:tc>
      </w:tr>
      <w:tr w:rsidR="009F29AB" w:rsidTr="000026C5">
        <w:trPr>
          <w:trHeight w:val="17"/>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Pr="00F467CE" w:rsidRDefault="009F29AB">
            <w:pPr>
              <w:rPr>
                <w:color w:val="auto"/>
              </w:rPr>
            </w:pP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Pr="00F467CE" w:rsidRDefault="009F29AB" w:rsidP="000026C5">
            <w:pPr>
              <w:rPr>
                <w:color w:val="auto"/>
              </w:rPr>
            </w:pP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Pr="00F467CE" w:rsidRDefault="009F29AB">
            <w:pPr>
              <w:jc w:val="center"/>
              <w:rPr>
                <w:color w:val="auto"/>
              </w:rPr>
            </w:pP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9F29AB">
            <w:pPr>
              <w:jc w:val="center"/>
            </w:pP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9F29AB">
            <w:pPr>
              <w:jc w:val="center"/>
            </w:pP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9F29AB">
            <w:pPr>
              <w:jc w:val="center"/>
            </w:pP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9F29AB">
            <w:pPr>
              <w:jc w:val="center"/>
            </w:pP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Savremeni međunarodni odnosi</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Pravo zajedničkog tržišta EU</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Stečajno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Engleski jezik za pravnike IV</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Njemački jezik za pravnike IV</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1</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Autorsko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Upravni sistemi</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Međunarodno ekološko pravo</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2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t>Viktimologija</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47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Default="005E1563">
            <w:r>
              <w:rPr>
                <w:rFonts w:ascii="Arial" w:hAnsi="Arial"/>
                <w:sz w:val="21"/>
                <w:szCs w:val="21"/>
              </w:rPr>
              <w:lastRenderedPageBreak/>
              <w:t>Evropska unija u međunarodnom pravu</w:t>
            </w:r>
          </w:p>
        </w:tc>
        <w:tc>
          <w:tcPr>
            <w:tcW w:w="1582"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1576"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w:t>
            </w: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pPr>
            <w:r>
              <w:rPr>
                <w:rFonts w:ascii="Arial" w:hAnsi="Arial"/>
                <w:b/>
                <w:bCs/>
                <w:sz w:val="21"/>
                <w:szCs w:val="21"/>
              </w:rPr>
              <w:t>2</w:t>
            </w:r>
          </w:p>
        </w:tc>
      </w:tr>
      <w:tr w:rsidR="009F29AB">
        <w:trPr>
          <w:trHeight w:val="1433"/>
          <w:jc w:val="center"/>
        </w:trPr>
        <w:tc>
          <w:tcPr>
            <w:tcW w:w="3643" w:type="dxa"/>
            <w:tcBorders>
              <w:top w:val="nil"/>
              <w:left w:val="nil"/>
              <w:bottom w:val="nil"/>
              <w:right w:val="nil"/>
            </w:tcBorders>
            <w:shd w:val="clear" w:color="auto" w:fill="auto"/>
            <w:tcMar>
              <w:top w:w="80" w:type="dxa"/>
              <w:left w:w="80" w:type="dxa"/>
              <w:bottom w:w="80" w:type="dxa"/>
              <w:right w:w="80" w:type="dxa"/>
            </w:tcMar>
          </w:tcPr>
          <w:p w:rsidR="009F29AB" w:rsidRPr="000F61AB" w:rsidRDefault="005E1563">
            <w:pPr>
              <w:rPr>
                <w:rFonts w:ascii="Arial" w:hAnsi="Arial"/>
                <w:color w:val="auto"/>
                <w:sz w:val="21"/>
                <w:szCs w:val="21"/>
              </w:rPr>
            </w:pPr>
            <w:r w:rsidRPr="000F61AB">
              <w:rPr>
                <w:rFonts w:ascii="Arial" w:hAnsi="Arial"/>
                <w:color w:val="auto"/>
                <w:sz w:val="21"/>
                <w:szCs w:val="21"/>
              </w:rPr>
              <w:t>Medicinsko pravo</w:t>
            </w:r>
            <w:r w:rsidR="000026C5" w:rsidRPr="000F61AB">
              <w:rPr>
                <w:rFonts w:ascii="Arial" w:hAnsi="Arial"/>
                <w:color w:val="auto"/>
                <w:sz w:val="21"/>
                <w:szCs w:val="21"/>
              </w:rPr>
              <w:t xml:space="preserve">                                      </w:t>
            </w:r>
          </w:p>
          <w:p w:rsidR="00F467CE" w:rsidRPr="000F61AB" w:rsidRDefault="00F467CE">
            <w:pPr>
              <w:rPr>
                <w:rFonts w:ascii="Arial" w:eastAsia="Arial" w:hAnsi="Arial" w:cs="Arial"/>
                <w:color w:val="auto"/>
                <w:sz w:val="21"/>
                <w:szCs w:val="21"/>
              </w:rPr>
            </w:pPr>
          </w:p>
          <w:p w:rsidR="009F29AB" w:rsidRPr="000F61AB" w:rsidRDefault="005E1563">
            <w:pPr>
              <w:rPr>
                <w:rFonts w:ascii="Arial" w:hAnsi="Arial"/>
                <w:color w:val="auto"/>
                <w:sz w:val="21"/>
                <w:szCs w:val="21"/>
              </w:rPr>
            </w:pPr>
            <w:r w:rsidRPr="000F61AB">
              <w:rPr>
                <w:rFonts w:ascii="Arial" w:hAnsi="Arial"/>
                <w:color w:val="auto"/>
                <w:sz w:val="21"/>
                <w:szCs w:val="21"/>
              </w:rPr>
              <w:t>Pravna klinika iz međunarodnog                        procesnog privatnog prava</w:t>
            </w:r>
          </w:p>
          <w:p w:rsidR="00F467CE" w:rsidRPr="000F61AB" w:rsidRDefault="00F467CE">
            <w:pPr>
              <w:rPr>
                <w:rFonts w:ascii="Arial" w:eastAsia="Arial" w:hAnsi="Arial" w:cs="Arial"/>
                <w:color w:val="auto"/>
                <w:sz w:val="21"/>
                <w:szCs w:val="21"/>
              </w:rPr>
            </w:pPr>
          </w:p>
          <w:p w:rsidR="009F29AB" w:rsidRDefault="005E1563">
            <w:pPr>
              <w:rPr>
                <w:rFonts w:ascii="Arial" w:hAnsi="Arial"/>
                <w:color w:val="auto"/>
                <w:sz w:val="21"/>
                <w:szCs w:val="21"/>
              </w:rPr>
            </w:pPr>
            <w:r w:rsidRPr="000F61AB">
              <w:rPr>
                <w:rFonts w:ascii="Arial" w:hAnsi="Arial"/>
                <w:color w:val="auto"/>
                <w:sz w:val="21"/>
                <w:szCs w:val="21"/>
              </w:rPr>
              <w:t>Pravna klinika iz upravnog procesnog prava</w:t>
            </w:r>
          </w:p>
          <w:p w:rsidR="000F61AB" w:rsidRPr="000F61AB" w:rsidRDefault="000F61AB">
            <w:pPr>
              <w:rPr>
                <w:rFonts w:ascii="Arial" w:hAnsi="Arial"/>
                <w:color w:val="auto"/>
                <w:sz w:val="21"/>
                <w:szCs w:val="21"/>
              </w:rPr>
            </w:pPr>
          </w:p>
          <w:p w:rsidR="000F61AB" w:rsidRDefault="006E2668">
            <w:pPr>
              <w:rPr>
                <w:rFonts w:ascii="Arial" w:hAnsi="Arial"/>
                <w:color w:val="auto"/>
                <w:sz w:val="21"/>
                <w:szCs w:val="21"/>
              </w:rPr>
            </w:pPr>
            <w:r w:rsidRPr="000F61AB">
              <w:rPr>
                <w:rFonts w:ascii="Arial" w:hAnsi="Arial"/>
                <w:color w:val="auto"/>
                <w:sz w:val="21"/>
                <w:szCs w:val="21"/>
              </w:rPr>
              <w:t>Alter</w:t>
            </w:r>
            <w:r w:rsidR="000026C5" w:rsidRPr="000F61AB">
              <w:rPr>
                <w:rFonts w:ascii="Arial" w:hAnsi="Arial"/>
                <w:color w:val="auto"/>
                <w:sz w:val="21"/>
                <w:szCs w:val="21"/>
              </w:rPr>
              <w:t>n</w:t>
            </w:r>
            <w:r w:rsidRPr="000F61AB">
              <w:rPr>
                <w:rFonts w:ascii="Arial" w:hAnsi="Arial"/>
                <w:color w:val="auto"/>
                <w:sz w:val="21"/>
                <w:szCs w:val="21"/>
              </w:rPr>
              <w:t>a</w:t>
            </w:r>
            <w:r w:rsidR="000026C5" w:rsidRPr="000F61AB">
              <w:rPr>
                <w:rFonts w:ascii="Arial" w:hAnsi="Arial"/>
                <w:color w:val="auto"/>
                <w:sz w:val="21"/>
                <w:szCs w:val="21"/>
              </w:rPr>
              <w:t xml:space="preserve">tive kazni lišenja slobode    </w:t>
            </w:r>
          </w:p>
          <w:p w:rsidR="000026C5" w:rsidRPr="000F61AB" w:rsidRDefault="000026C5">
            <w:pPr>
              <w:rPr>
                <w:rFonts w:ascii="Arial" w:hAnsi="Arial"/>
                <w:color w:val="auto"/>
                <w:sz w:val="21"/>
                <w:szCs w:val="21"/>
              </w:rPr>
            </w:pPr>
            <w:r w:rsidRPr="000F61AB">
              <w:rPr>
                <w:rFonts w:ascii="Arial" w:hAnsi="Arial"/>
                <w:color w:val="auto"/>
                <w:sz w:val="21"/>
                <w:szCs w:val="21"/>
              </w:rPr>
              <w:t xml:space="preserve">                                             </w:t>
            </w:r>
          </w:p>
          <w:p w:rsidR="000026C5" w:rsidRPr="000F61AB" w:rsidRDefault="000026C5">
            <w:pPr>
              <w:rPr>
                <w:rFonts w:ascii="Arial" w:eastAsia="Arial" w:hAnsi="Arial" w:cs="Arial"/>
                <w:color w:val="auto"/>
                <w:sz w:val="21"/>
                <w:szCs w:val="21"/>
              </w:rPr>
            </w:pPr>
            <w:r w:rsidRPr="000F61AB">
              <w:rPr>
                <w:rFonts w:ascii="Arial" w:hAnsi="Arial"/>
                <w:color w:val="auto"/>
                <w:sz w:val="21"/>
                <w:szCs w:val="21"/>
              </w:rPr>
              <w:t xml:space="preserve">Sudstvo za maloljetnike     </w:t>
            </w:r>
          </w:p>
          <w:p w:rsidR="009F29AB" w:rsidRPr="000F61AB" w:rsidRDefault="009F29AB">
            <w:pPr>
              <w:rPr>
                <w:color w:val="auto"/>
              </w:rPr>
            </w:pPr>
          </w:p>
        </w:tc>
        <w:tc>
          <w:tcPr>
            <w:tcW w:w="1582" w:type="dxa"/>
            <w:tcBorders>
              <w:top w:val="nil"/>
              <w:left w:val="nil"/>
              <w:bottom w:val="nil"/>
              <w:right w:val="nil"/>
            </w:tcBorders>
            <w:shd w:val="clear" w:color="auto" w:fill="auto"/>
            <w:tcMar>
              <w:top w:w="80" w:type="dxa"/>
              <w:left w:w="80" w:type="dxa"/>
              <w:bottom w:w="80" w:type="dxa"/>
              <w:right w:w="80" w:type="dxa"/>
            </w:tcMar>
            <w:vAlign w:val="center"/>
          </w:tcPr>
          <w:p w:rsidR="009F29AB" w:rsidRPr="000F61AB" w:rsidRDefault="009F29AB">
            <w:pPr>
              <w:jc w:val="center"/>
              <w:rPr>
                <w:rFonts w:ascii="Arial" w:eastAsia="Arial" w:hAnsi="Arial" w:cs="Arial"/>
                <w:b/>
                <w:bCs/>
                <w:color w:val="auto"/>
                <w:sz w:val="21"/>
                <w:szCs w:val="21"/>
              </w:rPr>
            </w:pPr>
          </w:p>
          <w:p w:rsidR="009F29AB" w:rsidRPr="000F61AB" w:rsidRDefault="009F29AB">
            <w:pPr>
              <w:jc w:val="center"/>
              <w:rPr>
                <w:rFonts w:ascii="Arial" w:eastAsia="Arial" w:hAnsi="Arial" w:cs="Arial"/>
                <w:b/>
                <w:bCs/>
                <w:color w:val="auto"/>
                <w:sz w:val="21"/>
                <w:szCs w:val="21"/>
              </w:rPr>
            </w:pPr>
          </w:p>
          <w:p w:rsidR="009F29AB" w:rsidRPr="000F61AB" w:rsidRDefault="009F29AB">
            <w:pPr>
              <w:jc w:val="center"/>
              <w:rPr>
                <w:color w:val="auto"/>
              </w:rPr>
            </w:pPr>
          </w:p>
        </w:tc>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9F29AB" w:rsidRDefault="009F29AB">
            <w:pPr>
              <w:jc w:val="center"/>
              <w:rPr>
                <w:rFonts w:ascii="Arial" w:eastAsia="Arial" w:hAnsi="Arial" w:cs="Arial"/>
                <w:b/>
                <w:bCs/>
                <w:sz w:val="21"/>
                <w:szCs w:val="21"/>
              </w:rPr>
            </w:pPr>
          </w:p>
          <w:p w:rsidR="009F29AB" w:rsidRDefault="009F29AB">
            <w:pPr>
              <w:jc w:val="center"/>
              <w:rPr>
                <w:rFonts w:ascii="Arial" w:eastAsia="Arial" w:hAnsi="Arial" w:cs="Arial"/>
                <w:b/>
                <w:bCs/>
                <w:sz w:val="21"/>
                <w:szCs w:val="21"/>
              </w:rPr>
            </w:pPr>
          </w:p>
          <w:p w:rsidR="009F29AB" w:rsidRDefault="009F29AB">
            <w:pPr>
              <w:jc w:val="center"/>
            </w:pPr>
          </w:p>
        </w:tc>
        <w:tc>
          <w:tcPr>
            <w:tcW w:w="698" w:type="dxa"/>
            <w:tcBorders>
              <w:top w:val="nil"/>
              <w:left w:val="nil"/>
              <w:bottom w:val="nil"/>
              <w:right w:val="nil"/>
            </w:tcBorders>
            <w:shd w:val="clear" w:color="auto" w:fill="auto"/>
            <w:tcMar>
              <w:top w:w="80" w:type="dxa"/>
              <w:left w:w="80" w:type="dxa"/>
              <w:bottom w:w="80" w:type="dxa"/>
              <w:right w:w="80" w:type="dxa"/>
            </w:tcMar>
            <w:vAlign w:val="center"/>
          </w:tcPr>
          <w:p w:rsidR="009F29AB" w:rsidRDefault="009F29AB" w:rsidP="00141DCF">
            <w:pPr>
              <w:rPr>
                <w:rFonts w:ascii="Arial" w:eastAsia="Arial" w:hAnsi="Arial" w:cs="Arial"/>
                <w:b/>
                <w:bCs/>
                <w:sz w:val="21"/>
                <w:szCs w:val="21"/>
              </w:rPr>
            </w:pPr>
          </w:p>
          <w:p w:rsidR="009F29AB" w:rsidRPr="00141DCF" w:rsidRDefault="009F29AB" w:rsidP="00141DCF">
            <w:pPr>
              <w:jc w:val="center"/>
              <w:rPr>
                <w:rFonts w:ascii="Arial" w:eastAsia="Arial" w:hAnsi="Arial" w:cs="Arial"/>
                <w:b/>
                <w:bCs/>
                <w:sz w:val="21"/>
                <w:szCs w:val="21"/>
              </w:rPr>
            </w:pPr>
          </w:p>
        </w:tc>
        <w:tc>
          <w:tcPr>
            <w:tcW w:w="460"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2</w:t>
            </w:r>
          </w:p>
          <w:p w:rsidR="00141DCF" w:rsidRDefault="00141DCF">
            <w:pPr>
              <w:jc w:val="center"/>
              <w:rPr>
                <w:rFonts w:ascii="Arial" w:hAnsi="Arial"/>
                <w:b/>
                <w:bCs/>
                <w:sz w:val="21"/>
                <w:szCs w:val="21"/>
              </w:rPr>
            </w:pPr>
          </w:p>
          <w:p w:rsidR="00141DCF" w:rsidRDefault="00141DCF">
            <w:pPr>
              <w:jc w:val="center"/>
              <w:rPr>
                <w:rFonts w:ascii="Arial" w:eastAsia="Arial" w:hAnsi="Arial" w:cs="Arial"/>
                <w:b/>
                <w:bCs/>
                <w:sz w:val="21"/>
                <w:szCs w:val="21"/>
              </w:rPr>
            </w:pPr>
          </w:p>
          <w:p w:rsidR="009F29AB" w:rsidRDefault="005E1563">
            <w:pPr>
              <w:jc w:val="center"/>
              <w:rPr>
                <w:rFonts w:ascii="Arial" w:hAnsi="Arial"/>
                <w:b/>
                <w:bCs/>
                <w:sz w:val="21"/>
                <w:szCs w:val="21"/>
              </w:rPr>
            </w:pPr>
            <w:r>
              <w:rPr>
                <w:rFonts w:ascii="Arial" w:hAnsi="Arial"/>
                <w:b/>
                <w:bCs/>
                <w:sz w:val="21"/>
                <w:szCs w:val="21"/>
              </w:rPr>
              <w:t>1</w:t>
            </w:r>
          </w:p>
          <w:p w:rsidR="00141DCF" w:rsidRDefault="00141DCF">
            <w:pPr>
              <w:jc w:val="center"/>
              <w:rPr>
                <w:rFonts w:ascii="Arial" w:eastAsia="Arial" w:hAnsi="Arial" w:cs="Arial"/>
                <w:b/>
                <w:bCs/>
                <w:sz w:val="21"/>
                <w:szCs w:val="21"/>
              </w:rPr>
            </w:pPr>
          </w:p>
          <w:p w:rsidR="009F29AB" w:rsidRDefault="009F29AB">
            <w:pPr>
              <w:jc w:val="center"/>
              <w:rPr>
                <w:rFonts w:ascii="Arial" w:eastAsia="Arial" w:hAnsi="Arial" w:cs="Arial"/>
                <w:b/>
                <w:bCs/>
                <w:sz w:val="21"/>
                <w:szCs w:val="21"/>
              </w:rPr>
            </w:pPr>
          </w:p>
          <w:p w:rsidR="009F29AB" w:rsidRDefault="005E1563">
            <w:pPr>
              <w:jc w:val="center"/>
              <w:rPr>
                <w:rFonts w:ascii="Arial" w:hAnsi="Arial"/>
                <w:b/>
                <w:bCs/>
                <w:sz w:val="21"/>
                <w:szCs w:val="21"/>
              </w:rPr>
            </w:pPr>
            <w:r>
              <w:rPr>
                <w:rFonts w:ascii="Arial" w:hAnsi="Arial"/>
                <w:b/>
                <w:bCs/>
                <w:sz w:val="21"/>
                <w:szCs w:val="21"/>
              </w:rPr>
              <w:t>1</w:t>
            </w:r>
          </w:p>
          <w:p w:rsidR="000F61AB" w:rsidRDefault="000F61AB">
            <w:pPr>
              <w:jc w:val="center"/>
              <w:rPr>
                <w:rFonts w:ascii="Arial" w:hAnsi="Arial"/>
                <w:b/>
                <w:bCs/>
                <w:sz w:val="21"/>
                <w:szCs w:val="21"/>
              </w:rPr>
            </w:pPr>
          </w:p>
          <w:p w:rsidR="000026C5" w:rsidRDefault="000026C5">
            <w:pPr>
              <w:jc w:val="center"/>
              <w:rPr>
                <w:rFonts w:ascii="Arial" w:hAnsi="Arial"/>
                <w:b/>
                <w:bCs/>
                <w:sz w:val="21"/>
                <w:szCs w:val="21"/>
              </w:rPr>
            </w:pPr>
            <w:r>
              <w:rPr>
                <w:rFonts w:ascii="Arial" w:hAnsi="Arial"/>
                <w:b/>
                <w:bCs/>
                <w:sz w:val="21"/>
                <w:szCs w:val="21"/>
              </w:rPr>
              <w:t>2</w:t>
            </w:r>
          </w:p>
          <w:p w:rsidR="000F61AB" w:rsidRDefault="000F61AB">
            <w:pPr>
              <w:jc w:val="center"/>
              <w:rPr>
                <w:rFonts w:ascii="Arial" w:hAnsi="Arial"/>
                <w:b/>
                <w:bCs/>
                <w:sz w:val="21"/>
                <w:szCs w:val="21"/>
              </w:rPr>
            </w:pPr>
          </w:p>
          <w:p w:rsidR="000026C5" w:rsidRDefault="000026C5">
            <w:pPr>
              <w:jc w:val="center"/>
            </w:pPr>
            <w:r>
              <w:rPr>
                <w:rFonts w:ascii="Arial" w:hAnsi="Arial"/>
                <w:b/>
                <w:bCs/>
                <w:sz w:val="21"/>
                <w:szCs w:val="21"/>
              </w:rPr>
              <w:t>2</w:t>
            </w:r>
          </w:p>
        </w:tc>
        <w:tc>
          <w:tcPr>
            <w:tcW w:w="405"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0</w:t>
            </w:r>
          </w:p>
          <w:p w:rsidR="00141DCF" w:rsidRDefault="00141DCF">
            <w:pPr>
              <w:jc w:val="center"/>
              <w:rPr>
                <w:rFonts w:ascii="Arial" w:hAnsi="Arial"/>
                <w:b/>
                <w:bCs/>
                <w:sz w:val="21"/>
                <w:szCs w:val="21"/>
              </w:rPr>
            </w:pPr>
          </w:p>
          <w:p w:rsidR="00141DCF" w:rsidRDefault="00141DCF">
            <w:pPr>
              <w:jc w:val="center"/>
              <w:rPr>
                <w:rFonts w:ascii="Arial" w:eastAsia="Arial" w:hAnsi="Arial" w:cs="Arial"/>
                <w:b/>
                <w:bCs/>
                <w:sz w:val="21"/>
                <w:szCs w:val="21"/>
              </w:rPr>
            </w:pPr>
          </w:p>
          <w:p w:rsidR="009F29AB" w:rsidRDefault="005E1563">
            <w:pPr>
              <w:jc w:val="center"/>
              <w:rPr>
                <w:rFonts w:ascii="Arial" w:hAnsi="Arial"/>
                <w:b/>
                <w:bCs/>
                <w:sz w:val="21"/>
                <w:szCs w:val="21"/>
              </w:rPr>
            </w:pPr>
            <w:r>
              <w:rPr>
                <w:rFonts w:ascii="Arial" w:hAnsi="Arial"/>
                <w:b/>
                <w:bCs/>
                <w:sz w:val="21"/>
                <w:szCs w:val="21"/>
              </w:rPr>
              <w:t>1</w:t>
            </w:r>
          </w:p>
          <w:p w:rsidR="00141DCF" w:rsidRDefault="00141DCF">
            <w:pPr>
              <w:jc w:val="center"/>
              <w:rPr>
                <w:rFonts w:ascii="Arial" w:eastAsia="Arial" w:hAnsi="Arial" w:cs="Arial"/>
                <w:b/>
                <w:bCs/>
                <w:sz w:val="21"/>
                <w:szCs w:val="21"/>
              </w:rPr>
            </w:pPr>
          </w:p>
          <w:p w:rsidR="009F29AB" w:rsidRDefault="009F29AB">
            <w:pPr>
              <w:jc w:val="center"/>
              <w:rPr>
                <w:rFonts w:ascii="Arial" w:eastAsia="Arial" w:hAnsi="Arial" w:cs="Arial"/>
                <w:b/>
                <w:bCs/>
                <w:sz w:val="21"/>
                <w:szCs w:val="21"/>
              </w:rPr>
            </w:pPr>
          </w:p>
          <w:p w:rsidR="009F29AB" w:rsidRDefault="005E1563">
            <w:pPr>
              <w:jc w:val="center"/>
              <w:rPr>
                <w:rFonts w:ascii="Arial" w:hAnsi="Arial"/>
                <w:b/>
                <w:bCs/>
                <w:sz w:val="21"/>
                <w:szCs w:val="21"/>
              </w:rPr>
            </w:pPr>
            <w:r>
              <w:rPr>
                <w:rFonts w:ascii="Arial" w:hAnsi="Arial"/>
                <w:b/>
                <w:bCs/>
                <w:sz w:val="21"/>
                <w:szCs w:val="21"/>
              </w:rPr>
              <w:t>1</w:t>
            </w:r>
          </w:p>
          <w:p w:rsidR="000F61AB" w:rsidRDefault="000F61AB">
            <w:pPr>
              <w:jc w:val="center"/>
              <w:rPr>
                <w:rFonts w:ascii="Arial" w:hAnsi="Arial"/>
                <w:b/>
                <w:bCs/>
                <w:sz w:val="21"/>
                <w:szCs w:val="21"/>
              </w:rPr>
            </w:pPr>
          </w:p>
          <w:p w:rsidR="000026C5" w:rsidRDefault="000026C5">
            <w:pPr>
              <w:jc w:val="center"/>
              <w:rPr>
                <w:rFonts w:ascii="Arial" w:hAnsi="Arial"/>
                <w:b/>
                <w:bCs/>
                <w:sz w:val="21"/>
                <w:szCs w:val="21"/>
              </w:rPr>
            </w:pPr>
            <w:r>
              <w:rPr>
                <w:rFonts w:ascii="Arial" w:hAnsi="Arial"/>
                <w:b/>
                <w:bCs/>
                <w:sz w:val="21"/>
                <w:szCs w:val="21"/>
              </w:rPr>
              <w:t>0</w:t>
            </w:r>
          </w:p>
          <w:p w:rsidR="000F61AB" w:rsidRDefault="000F61AB">
            <w:pPr>
              <w:jc w:val="center"/>
              <w:rPr>
                <w:rFonts w:ascii="Arial" w:hAnsi="Arial"/>
                <w:b/>
                <w:bCs/>
                <w:sz w:val="21"/>
                <w:szCs w:val="21"/>
              </w:rPr>
            </w:pPr>
          </w:p>
          <w:p w:rsidR="000026C5" w:rsidRDefault="000026C5">
            <w:pPr>
              <w:jc w:val="center"/>
            </w:pPr>
            <w:r>
              <w:rPr>
                <w:rFonts w:ascii="Arial" w:hAnsi="Arial"/>
                <w:b/>
                <w:bCs/>
                <w:sz w:val="21"/>
                <w:szCs w:val="21"/>
              </w:rPr>
              <w:t>0</w:t>
            </w:r>
          </w:p>
        </w:tc>
        <w:tc>
          <w:tcPr>
            <w:tcW w:w="698" w:type="dxa"/>
            <w:tcBorders>
              <w:top w:val="nil"/>
              <w:left w:val="nil"/>
              <w:bottom w:val="nil"/>
              <w:right w:val="nil"/>
            </w:tcBorders>
            <w:shd w:val="clear" w:color="auto" w:fill="auto"/>
            <w:tcMar>
              <w:top w:w="80" w:type="dxa"/>
              <w:left w:w="80" w:type="dxa"/>
              <w:bottom w:w="80" w:type="dxa"/>
              <w:right w:w="80" w:type="dxa"/>
            </w:tcMar>
          </w:tcPr>
          <w:p w:rsidR="009F29AB" w:rsidRDefault="005E1563">
            <w:pPr>
              <w:jc w:val="center"/>
              <w:rPr>
                <w:rFonts w:ascii="Arial" w:hAnsi="Arial"/>
                <w:b/>
                <w:bCs/>
                <w:sz w:val="21"/>
                <w:szCs w:val="21"/>
              </w:rPr>
            </w:pPr>
            <w:r>
              <w:rPr>
                <w:rFonts w:ascii="Arial" w:hAnsi="Arial"/>
                <w:b/>
                <w:bCs/>
                <w:sz w:val="21"/>
                <w:szCs w:val="21"/>
              </w:rPr>
              <w:t>2</w:t>
            </w:r>
          </w:p>
          <w:p w:rsidR="00141DCF" w:rsidRDefault="00141DCF">
            <w:pPr>
              <w:jc w:val="center"/>
              <w:rPr>
                <w:rFonts w:ascii="Arial" w:hAnsi="Arial"/>
                <w:b/>
                <w:bCs/>
                <w:sz w:val="21"/>
                <w:szCs w:val="21"/>
              </w:rPr>
            </w:pPr>
          </w:p>
          <w:p w:rsidR="00141DCF" w:rsidRDefault="00141DCF">
            <w:pPr>
              <w:jc w:val="center"/>
              <w:rPr>
                <w:rFonts w:ascii="Arial" w:eastAsia="Arial" w:hAnsi="Arial" w:cs="Arial"/>
                <w:b/>
                <w:bCs/>
                <w:sz w:val="21"/>
                <w:szCs w:val="21"/>
              </w:rPr>
            </w:pPr>
          </w:p>
          <w:p w:rsidR="009F29AB" w:rsidRDefault="005E1563">
            <w:pPr>
              <w:jc w:val="center"/>
              <w:rPr>
                <w:rFonts w:ascii="Arial" w:hAnsi="Arial"/>
                <w:b/>
                <w:bCs/>
                <w:sz w:val="21"/>
                <w:szCs w:val="21"/>
              </w:rPr>
            </w:pPr>
            <w:r>
              <w:rPr>
                <w:rFonts w:ascii="Arial" w:hAnsi="Arial"/>
                <w:b/>
                <w:bCs/>
                <w:sz w:val="21"/>
                <w:szCs w:val="21"/>
              </w:rPr>
              <w:t>2</w:t>
            </w:r>
          </w:p>
          <w:p w:rsidR="00141DCF" w:rsidRDefault="00141DCF">
            <w:pPr>
              <w:jc w:val="center"/>
              <w:rPr>
                <w:rFonts w:ascii="Arial" w:eastAsia="Arial" w:hAnsi="Arial" w:cs="Arial"/>
                <w:b/>
                <w:bCs/>
                <w:sz w:val="21"/>
                <w:szCs w:val="21"/>
              </w:rPr>
            </w:pPr>
          </w:p>
          <w:p w:rsidR="009F29AB" w:rsidRDefault="009F29AB">
            <w:pPr>
              <w:jc w:val="center"/>
              <w:rPr>
                <w:rFonts w:ascii="Arial" w:eastAsia="Arial" w:hAnsi="Arial" w:cs="Arial"/>
                <w:b/>
                <w:bCs/>
                <w:sz w:val="21"/>
                <w:szCs w:val="21"/>
              </w:rPr>
            </w:pPr>
          </w:p>
          <w:p w:rsidR="009F29AB" w:rsidRDefault="005E1563">
            <w:pPr>
              <w:jc w:val="center"/>
              <w:rPr>
                <w:rFonts w:ascii="Arial" w:hAnsi="Arial"/>
                <w:b/>
                <w:bCs/>
                <w:sz w:val="21"/>
                <w:szCs w:val="21"/>
              </w:rPr>
            </w:pPr>
            <w:r>
              <w:rPr>
                <w:rFonts w:ascii="Arial" w:hAnsi="Arial"/>
                <w:b/>
                <w:bCs/>
                <w:sz w:val="21"/>
                <w:szCs w:val="21"/>
              </w:rPr>
              <w:t>2</w:t>
            </w:r>
          </w:p>
          <w:p w:rsidR="000F61AB" w:rsidRDefault="000F61AB">
            <w:pPr>
              <w:jc w:val="center"/>
              <w:rPr>
                <w:rFonts w:ascii="Arial" w:hAnsi="Arial"/>
                <w:b/>
                <w:bCs/>
                <w:sz w:val="21"/>
                <w:szCs w:val="21"/>
              </w:rPr>
            </w:pPr>
          </w:p>
          <w:p w:rsidR="000026C5" w:rsidRDefault="000026C5">
            <w:pPr>
              <w:jc w:val="center"/>
              <w:rPr>
                <w:rFonts w:ascii="Arial" w:hAnsi="Arial"/>
                <w:b/>
                <w:bCs/>
                <w:sz w:val="21"/>
                <w:szCs w:val="21"/>
              </w:rPr>
            </w:pPr>
            <w:r>
              <w:rPr>
                <w:rFonts w:ascii="Arial" w:hAnsi="Arial"/>
                <w:b/>
                <w:bCs/>
                <w:sz w:val="21"/>
                <w:szCs w:val="21"/>
              </w:rPr>
              <w:t>2</w:t>
            </w:r>
          </w:p>
          <w:p w:rsidR="000F61AB" w:rsidRDefault="000F61AB">
            <w:pPr>
              <w:jc w:val="center"/>
              <w:rPr>
                <w:rFonts w:ascii="Arial" w:hAnsi="Arial"/>
                <w:b/>
                <w:bCs/>
                <w:sz w:val="21"/>
                <w:szCs w:val="21"/>
              </w:rPr>
            </w:pPr>
          </w:p>
          <w:p w:rsidR="000026C5" w:rsidRDefault="000026C5">
            <w:pPr>
              <w:jc w:val="center"/>
              <w:rPr>
                <w:rFonts w:ascii="Arial" w:eastAsia="Arial" w:hAnsi="Arial" w:cs="Arial"/>
                <w:b/>
                <w:bCs/>
                <w:sz w:val="21"/>
                <w:szCs w:val="21"/>
              </w:rPr>
            </w:pPr>
            <w:r>
              <w:rPr>
                <w:rFonts w:ascii="Arial" w:hAnsi="Arial"/>
                <w:b/>
                <w:bCs/>
                <w:sz w:val="21"/>
                <w:szCs w:val="21"/>
              </w:rPr>
              <w:t>2</w:t>
            </w:r>
          </w:p>
          <w:p w:rsidR="009F29AB" w:rsidRDefault="009F29AB">
            <w:pPr>
              <w:jc w:val="center"/>
            </w:pPr>
          </w:p>
        </w:tc>
      </w:tr>
    </w:tbl>
    <w:p w:rsidR="009F29AB" w:rsidRDefault="009F29AB">
      <w:pPr>
        <w:widowControl w:val="0"/>
        <w:jc w:val="center"/>
        <w:rPr>
          <w:rFonts w:ascii="Arial" w:eastAsia="Arial" w:hAnsi="Arial" w:cs="Arial"/>
          <w:b/>
          <w:bCs/>
          <w:sz w:val="21"/>
          <w:szCs w:val="21"/>
        </w:rPr>
      </w:pPr>
    </w:p>
    <w:p w:rsidR="009F29AB" w:rsidRDefault="009F29AB">
      <w:pPr>
        <w:rPr>
          <w:rFonts w:ascii="Arial" w:eastAsia="Arial" w:hAnsi="Arial" w:cs="Arial"/>
          <w:b/>
          <w:bCs/>
        </w:rPr>
      </w:pPr>
    </w:p>
    <w:p w:rsidR="009F29AB" w:rsidRDefault="009F29AB">
      <w:pPr>
        <w:rPr>
          <w:rFonts w:ascii="Arial" w:eastAsia="Arial" w:hAnsi="Arial" w:cs="Arial"/>
          <w:b/>
          <w:bCs/>
        </w:rPr>
      </w:pPr>
    </w:p>
    <w:p w:rsidR="009F29AB" w:rsidRPr="006F4C96" w:rsidRDefault="005E1563">
      <w:pPr>
        <w:numPr>
          <w:ilvl w:val="0"/>
          <w:numId w:val="8"/>
        </w:numPr>
        <w:rPr>
          <w:rFonts w:ascii="Arial" w:hAnsi="Arial"/>
          <w:b/>
          <w:bCs/>
          <w:sz w:val="22"/>
          <w:szCs w:val="22"/>
        </w:rPr>
      </w:pPr>
      <w:r w:rsidRPr="006F4C96">
        <w:rPr>
          <w:rStyle w:val="PageNumber"/>
          <w:rFonts w:ascii="Arial" w:hAnsi="Arial"/>
          <w:b/>
          <w:bCs/>
          <w:sz w:val="22"/>
          <w:szCs w:val="22"/>
        </w:rPr>
        <w:t>Način izbora predmeta iz drugih studijskih programa</w:t>
      </w:r>
    </w:p>
    <w:p w:rsidR="009F29AB" w:rsidRPr="006F4C96" w:rsidRDefault="009F29AB">
      <w:pPr>
        <w:rPr>
          <w:rFonts w:ascii="Arial" w:eastAsia="Arial" w:hAnsi="Arial" w:cs="Arial"/>
          <w:sz w:val="22"/>
          <w:szCs w:val="22"/>
        </w:rPr>
      </w:pPr>
    </w:p>
    <w:p w:rsidR="009F29AB" w:rsidRPr="006F4C96" w:rsidRDefault="00141DCF" w:rsidP="00141DCF">
      <w:pPr>
        <w:pStyle w:val="FootnoteText"/>
        <w:jc w:val="both"/>
        <w:rPr>
          <w:rFonts w:ascii="Arial" w:eastAsia="Arial" w:hAnsi="Arial" w:cs="Arial"/>
          <w:sz w:val="22"/>
          <w:szCs w:val="22"/>
        </w:rPr>
      </w:pPr>
      <w:r w:rsidRPr="006F4C96">
        <w:rPr>
          <w:rFonts w:ascii="Arial" w:hAnsi="Arial"/>
          <w:sz w:val="22"/>
          <w:szCs w:val="22"/>
        </w:rPr>
        <w:t>I</w:t>
      </w:r>
      <w:r w:rsidR="005E1563" w:rsidRPr="006F4C96">
        <w:rPr>
          <w:rFonts w:ascii="Arial" w:hAnsi="Arial"/>
          <w:sz w:val="22"/>
          <w:szCs w:val="22"/>
        </w:rPr>
        <w:t>zborne</w:t>
      </w:r>
      <w:r w:rsidR="006E2668">
        <w:rPr>
          <w:rFonts w:ascii="Arial" w:hAnsi="Arial"/>
          <w:sz w:val="22"/>
          <w:szCs w:val="22"/>
        </w:rPr>
        <w:t xml:space="preserve"> </w:t>
      </w:r>
      <w:r w:rsidR="005E1563" w:rsidRPr="006F4C96">
        <w:rPr>
          <w:rFonts w:ascii="Arial" w:hAnsi="Arial"/>
          <w:sz w:val="22"/>
          <w:szCs w:val="22"/>
        </w:rPr>
        <w:t>predmete</w:t>
      </w:r>
      <w:r w:rsidR="006E2668">
        <w:rPr>
          <w:rFonts w:ascii="Arial" w:hAnsi="Arial"/>
          <w:sz w:val="22"/>
          <w:szCs w:val="22"/>
        </w:rPr>
        <w:t xml:space="preserve"> </w:t>
      </w:r>
      <w:r w:rsidR="005E1563" w:rsidRPr="006F4C96">
        <w:rPr>
          <w:rFonts w:ascii="Arial" w:hAnsi="Arial"/>
          <w:sz w:val="22"/>
          <w:szCs w:val="22"/>
        </w:rPr>
        <w:t>biraju</w:t>
      </w:r>
      <w:r w:rsidR="006E2668">
        <w:rPr>
          <w:rFonts w:ascii="Arial" w:hAnsi="Arial"/>
          <w:sz w:val="22"/>
          <w:szCs w:val="22"/>
        </w:rPr>
        <w:t xml:space="preserve"> student </w:t>
      </w:r>
      <w:r w:rsidR="005E1563" w:rsidRPr="006F4C96">
        <w:rPr>
          <w:rFonts w:ascii="Arial" w:hAnsi="Arial"/>
          <w:sz w:val="22"/>
          <w:szCs w:val="22"/>
        </w:rPr>
        <w:t>putem</w:t>
      </w:r>
      <w:r w:rsidR="006E2668">
        <w:rPr>
          <w:rFonts w:ascii="Arial" w:hAnsi="Arial"/>
          <w:sz w:val="22"/>
          <w:szCs w:val="22"/>
        </w:rPr>
        <w:t xml:space="preserve"> </w:t>
      </w:r>
      <w:r w:rsidR="005E1563" w:rsidRPr="006F4C96">
        <w:rPr>
          <w:rFonts w:ascii="Arial" w:hAnsi="Arial"/>
          <w:sz w:val="22"/>
          <w:szCs w:val="22"/>
        </w:rPr>
        <w:t>ankete, koja se provodi</w:t>
      </w:r>
      <w:r w:rsidR="006E2668">
        <w:rPr>
          <w:rFonts w:ascii="Arial" w:hAnsi="Arial"/>
          <w:sz w:val="22"/>
          <w:szCs w:val="22"/>
        </w:rPr>
        <w:t xml:space="preserve"> </w:t>
      </w:r>
      <w:r w:rsidR="005E1563" w:rsidRPr="006F4C96">
        <w:rPr>
          <w:rFonts w:ascii="Arial" w:hAnsi="Arial"/>
          <w:sz w:val="22"/>
          <w:szCs w:val="22"/>
        </w:rPr>
        <w:t>prije</w:t>
      </w:r>
      <w:r w:rsidR="006E2668">
        <w:rPr>
          <w:rFonts w:ascii="Arial" w:hAnsi="Arial"/>
          <w:sz w:val="22"/>
          <w:szCs w:val="22"/>
        </w:rPr>
        <w:t xml:space="preserve"> </w:t>
      </w:r>
      <w:r w:rsidR="005E1563" w:rsidRPr="006F4C96">
        <w:rPr>
          <w:rFonts w:ascii="Arial" w:hAnsi="Arial"/>
          <w:sz w:val="22"/>
          <w:szCs w:val="22"/>
        </w:rPr>
        <w:t>početka</w:t>
      </w:r>
      <w:r w:rsidR="006E2668">
        <w:rPr>
          <w:rFonts w:ascii="Arial" w:hAnsi="Arial"/>
          <w:sz w:val="22"/>
          <w:szCs w:val="22"/>
        </w:rPr>
        <w:t xml:space="preserve"> </w:t>
      </w:r>
      <w:r w:rsidR="005E1563" w:rsidRPr="006F4C96">
        <w:rPr>
          <w:rFonts w:ascii="Arial" w:hAnsi="Arial"/>
          <w:sz w:val="22"/>
          <w:szCs w:val="22"/>
        </w:rPr>
        <w:t>svakog</w:t>
      </w:r>
      <w:r w:rsidR="006E2668">
        <w:rPr>
          <w:rFonts w:ascii="Arial" w:hAnsi="Arial"/>
          <w:sz w:val="22"/>
          <w:szCs w:val="22"/>
        </w:rPr>
        <w:t xml:space="preserve"> </w:t>
      </w:r>
      <w:r w:rsidR="005E1563" w:rsidRPr="006F4C96">
        <w:rPr>
          <w:rFonts w:ascii="Arial" w:hAnsi="Arial"/>
          <w:sz w:val="22"/>
          <w:szCs w:val="22"/>
        </w:rPr>
        <w:t>semestra. Studentima se, u skladu</w:t>
      </w:r>
      <w:r w:rsidR="006E2668">
        <w:rPr>
          <w:rFonts w:ascii="Arial" w:hAnsi="Arial"/>
          <w:sz w:val="22"/>
          <w:szCs w:val="22"/>
        </w:rPr>
        <w:t xml:space="preserve"> </w:t>
      </w:r>
      <w:r w:rsidR="005E1563" w:rsidRPr="006F4C96">
        <w:rPr>
          <w:rFonts w:ascii="Arial" w:hAnsi="Arial"/>
          <w:sz w:val="22"/>
          <w:szCs w:val="22"/>
        </w:rPr>
        <w:t>sa</w:t>
      </w:r>
      <w:r w:rsidR="006E2668">
        <w:rPr>
          <w:rFonts w:ascii="Arial" w:hAnsi="Arial"/>
          <w:sz w:val="22"/>
          <w:szCs w:val="22"/>
        </w:rPr>
        <w:t xml:space="preserve"> </w:t>
      </w:r>
      <w:r w:rsidR="00E039F4">
        <w:rPr>
          <w:rFonts w:ascii="Arial" w:hAnsi="Arial"/>
          <w:sz w:val="22"/>
          <w:szCs w:val="22"/>
        </w:rPr>
        <w:t>studijskim programom</w:t>
      </w:r>
      <w:r w:rsidR="005E1563" w:rsidRPr="006F4C96">
        <w:rPr>
          <w:rFonts w:ascii="Arial" w:hAnsi="Arial"/>
          <w:sz w:val="22"/>
          <w:szCs w:val="22"/>
        </w:rPr>
        <w:t>, omogućava</w:t>
      </w:r>
      <w:r w:rsidR="00E039F4">
        <w:rPr>
          <w:rFonts w:ascii="Arial" w:hAnsi="Arial"/>
          <w:sz w:val="22"/>
          <w:szCs w:val="22"/>
        </w:rPr>
        <w:t xml:space="preserve"> i</w:t>
      </w:r>
      <w:r w:rsidR="006E2668">
        <w:rPr>
          <w:rFonts w:ascii="Arial" w:hAnsi="Arial"/>
          <w:sz w:val="22"/>
          <w:szCs w:val="22"/>
        </w:rPr>
        <w:t xml:space="preserve"> </w:t>
      </w:r>
      <w:r w:rsidR="005E1563" w:rsidRPr="006F4C96">
        <w:rPr>
          <w:rFonts w:ascii="Arial" w:hAnsi="Arial"/>
          <w:sz w:val="22"/>
          <w:szCs w:val="22"/>
        </w:rPr>
        <w:t>biranje</w:t>
      </w:r>
      <w:r w:rsidR="006E2668">
        <w:rPr>
          <w:rFonts w:ascii="Arial" w:hAnsi="Arial"/>
          <w:sz w:val="22"/>
          <w:szCs w:val="22"/>
        </w:rPr>
        <w:t xml:space="preserve"> </w:t>
      </w:r>
      <w:r w:rsidR="005E1563" w:rsidRPr="006F4C96">
        <w:rPr>
          <w:rFonts w:ascii="Arial" w:hAnsi="Arial"/>
          <w:sz w:val="22"/>
          <w:szCs w:val="22"/>
        </w:rPr>
        <w:t>između</w:t>
      </w:r>
      <w:r w:rsidR="006E2668">
        <w:rPr>
          <w:rFonts w:ascii="Arial" w:hAnsi="Arial"/>
          <w:sz w:val="22"/>
          <w:szCs w:val="22"/>
        </w:rPr>
        <w:t xml:space="preserve">  </w:t>
      </w:r>
      <w:r w:rsidR="005E1563" w:rsidRPr="006F4C96">
        <w:rPr>
          <w:rFonts w:ascii="Arial" w:hAnsi="Arial"/>
          <w:sz w:val="22"/>
          <w:szCs w:val="22"/>
        </w:rPr>
        <w:t>izbornih</w:t>
      </w:r>
      <w:r w:rsidR="006E2668">
        <w:rPr>
          <w:rFonts w:ascii="Arial" w:hAnsi="Arial"/>
          <w:sz w:val="22"/>
          <w:szCs w:val="22"/>
        </w:rPr>
        <w:t xml:space="preserve"> predmeta</w:t>
      </w:r>
      <w:r w:rsidR="00E039F4">
        <w:rPr>
          <w:rFonts w:ascii="Arial" w:hAnsi="Arial"/>
          <w:sz w:val="22"/>
          <w:szCs w:val="22"/>
        </w:rPr>
        <w:t xml:space="preserve"> za koje nije matičan Pravni fakultet</w:t>
      </w:r>
      <w:r w:rsidR="006E2668">
        <w:rPr>
          <w:rFonts w:ascii="Arial" w:hAnsi="Arial"/>
          <w:sz w:val="22"/>
          <w:szCs w:val="22"/>
        </w:rPr>
        <w:t>.</w:t>
      </w:r>
      <w:r w:rsidR="005E1563" w:rsidRPr="006F4C96">
        <w:rPr>
          <w:rFonts w:ascii="Arial" w:hAnsi="Arial"/>
          <w:sz w:val="22"/>
          <w:szCs w:val="22"/>
        </w:rPr>
        <w:t xml:space="preserve"> Takav</w:t>
      </w:r>
      <w:r w:rsidR="006E2668">
        <w:rPr>
          <w:rFonts w:ascii="Arial" w:hAnsi="Arial"/>
          <w:sz w:val="22"/>
          <w:szCs w:val="22"/>
        </w:rPr>
        <w:t xml:space="preserve"> </w:t>
      </w:r>
      <w:r w:rsidR="005E1563" w:rsidRPr="006F4C96">
        <w:rPr>
          <w:rFonts w:ascii="Arial" w:hAnsi="Arial"/>
          <w:sz w:val="22"/>
          <w:szCs w:val="22"/>
        </w:rPr>
        <w:t>predmet</w:t>
      </w:r>
      <w:r w:rsidR="00E039F4">
        <w:rPr>
          <w:rFonts w:ascii="Arial" w:hAnsi="Arial"/>
          <w:sz w:val="22"/>
          <w:szCs w:val="22"/>
        </w:rPr>
        <w:t xml:space="preserve"> studenti</w:t>
      </w:r>
      <w:r w:rsidR="006E2668">
        <w:rPr>
          <w:rFonts w:ascii="Arial" w:hAnsi="Arial"/>
          <w:sz w:val="22"/>
          <w:szCs w:val="22"/>
        </w:rPr>
        <w:t xml:space="preserve"> slušaju,</w:t>
      </w:r>
      <w:r w:rsidR="00E039F4">
        <w:rPr>
          <w:rFonts w:ascii="Arial" w:hAnsi="Arial"/>
          <w:sz w:val="22"/>
          <w:szCs w:val="22"/>
        </w:rPr>
        <w:t xml:space="preserve"> </w:t>
      </w:r>
      <w:r w:rsidR="005E1563" w:rsidRPr="006F4C96">
        <w:rPr>
          <w:rFonts w:ascii="Arial" w:hAnsi="Arial"/>
          <w:sz w:val="22"/>
          <w:szCs w:val="22"/>
        </w:rPr>
        <w:t>prijavljuju</w:t>
      </w:r>
      <w:r w:rsidR="006E2668">
        <w:rPr>
          <w:rFonts w:ascii="Arial" w:hAnsi="Arial"/>
          <w:sz w:val="22"/>
          <w:szCs w:val="22"/>
        </w:rPr>
        <w:t xml:space="preserve"> </w:t>
      </w:r>
      <w:r w:rsidR="00E039F4">
        <w:rPr>
          <w:rFonts w:ascii="Arial" w:hAnsi="Arial"/>
          <w:sz w:val="22"/>
          <w:szCs w:val="22"/>
        </w:rPr>
        <w:t>i</w:t>
      </w:r>
      <w:r w:rsidR="006E2668">
        <w:rPr>
          <w:rFonts w:ascii="Arial" w:hAnsi="Arial"/>
          <w:sz w:val="22"/>
          <w:szCs w:val="22"/>
        </w:rPr>
        <w:t xml:space="preserve"> </w:t>
      </w:r>
      <w:r w:rsidR="005E1563" w:rsidRPr="006F4C96">
        <w:rPr>
          <w:rFonts w:ascii="Arial" w:hAnsi="Arial"/>
          <w:sz w:val="22"/>
          <w:szCs w:val="22"/>
        </w:rPr>
        <w:t>polažu</w:t>
      </w:r>
      <w:r w:rsidR="006E2668">
        <w:rPr>
          <w:rFonts w:ascii="Arial" w:hAnsi="Arial"/>
          <w:sz w:val="22"/>
          <w:szCs w:val="22"/>
        </w:rPr>
        <w:t xml:space="preserve">  </w:t>
      </w:r>
      <w:r w:rsidR="005E1563" w:rsidRPr="006F4C96">
        <w:rPr>
          <w:rFonts w:ascii="Arial" w:hAnsi="Arial"/>
          <w:sz w:val="22"/>
          <w:szCs w:val="22"/>
        </w:rPr>
        <w:t>na</w:t>
      </w:r>
      <w:r w:rsidR="006E2668">
        <w:rPr>
          <w:rFonts w:ascii="Arial" w:hAnsi="Arial"/>
          <w:sz w:val="22"/>
          <w:szCs w:val="22"/>
        </w:rPr>
        <w:t xml:space="preserve"> </w:t>
      </w:r>
      <w:r w:rsidR="005E1563" w:rsidRPr="006F4C96">
        <w:rPr>
          <w:rFonts w:ascii="Arial" w:hAnsi="Arial"/>
          <w:sz w:val="22"/>
          <w:szCs w:val="22"/>
        </w:rPr>
        <w:t>Pravnom</w:t>
      </w:r>
      <w:r w:rsidR="006E2668">
        <w:rPr>
          <w:rFonts w:ascii="Arial" w:hAnsi="Arial"/>
          <w:sz w:val="22"/>
          <w:szCs w:val="22"/>
        </w:rPr>
        <w:t xml:space="preserve"> </w:t>
      </w:r>
      <w:r w:rsidR="005E1563" w:rsidRPr="006F4C96">
        <w:rPr>
          <w:rFonts w:ascii="Arial" w:hAnsi="Arial"/>
          <w:sz w:val="22"/>
          <w:szCs w:val="22"/>
        </w:rPr>
        <w:t>fakultetu. Osnov za priznavanje</w:t>
      </w:r>
      <w:r w:rsidR="006E2668">
        <w:rPr>
          <w:rFonts w:ascii="Arial" w:hAnsi="Arial"/>
          <w:sz w:val="22"/>
          <w:szCs w:val="22"/>
        </w:rPr>
        <w:t xml:space="preserve"> </w:t>
      </w:r>
      <w:r w:rsidR="005E1563" w:rsidRPr="006F4C96">
        <w:rPr>
          <w:rFonts w:ascii="Arial" w:hAnsi="Arial"/>
          <w:sz w:val="22"/>
          <w:szCs w:val="22"/>
        </w:rPr>
        <w:t>tako</w:t>
      </w:r>
      <w:r w:rsidR="006E2668">
        <w:rPr>
          <w:rFonts w:ascii="Arial" w:hAnsi="Arial"/>
          <w:sz w:val="22"/>
          <w:szCs w:val="22"/>
        </w:rPr>
        <w:t xml:space="preserve"> </w:t>
      </w:r>
      <w:r w:rsidR="005E1563" w:rsidRPr="006F4C96">
        <w:rPr>
          <w:rFonts w:ascii="Arial" w:hAnsi="Arial"/>
          <w:sz w:val="22"/>
          <w:szCs w:val="22"/>
        </w:rPr>
        <w:t>položenog</w:t>
      </w:r>
      <w:r w:rsidR="006E2668">
        <w:rPr>
          <w:rFonts w:ascii="Arial" w:hAnsi="Arial"/>
          <w:sz w:val="22"/>
          <w:szCs w:val="22"/>
        </w:rPr>
        <w:t xml:space="preserve"> </w:t>
      </w:r>
      <w:r w:rsidR="00E039F4">
        <w:rPr>
          <w:rFonts w:ascii="Arial" w:hAnsi="Arial"/>
          <w:sz w:val="22"/>
          <w:szCs w:val="22"/>
        </w:rPr>
        <w:t>ispita</w:t>
      </w:r>
      <w:r w:rsidR="006E2668">
        <w:rPr>
          <w:rFonts w:ascii="Arial" w:hAnsi="Arial"/>
          <w:sz w:val="22"/>
          <w:szCs w:val="22"/>
        </w:rPr>
        <w:t xml:space="preserve"> </w:t>
      </w:r>
      <w:r w:rsidR="005E1563" w:rsidRPr="006F4C96">
        <w:rPr>
          <w:rFonts w:ascii="Arial" w:hAnsi="Arial"/>
          <w:sz w:val="22"/>
          <w:szCs w:val="22"/>
        </w:rPr>
        <w:t>jeste, uz</w:t>
      </w:r>
      <w:r w:rsidR="006E2668">
        <w:rPr>
          <w:rFonts w:ascii="Arial" w:hAnsi="Arial"/>
          <w:sz w:val="22"/>
          <w:szCs w:val="22"/>
        </w:rPr>
        <w:t xml:space="preserve"> </w:t>
      </w:r>
      <w:r w:rsidR="005E1563" w:rsidRPr="006F4C96">
        <w:rPr>
          <w:rFonts w:ascii="Arial" w:hAnsi="Arial"/>
          <w:sz w:val="22"/>
          <w:szCs w:val="22"/>
        </w:rPr>
        <w:t>upisanu</w:t>
      </w:r>
      <w:r w:rsidR="006E2668">
        <w:rPr>
          <w:rFonts w:ascii="Arial" w:hAnsi="Arial"/>
          <w:sz w:val="22"/>
          <w:szCs w:val="22"/>
        </w:rPr>
        <w:t xml:space="preserve"> </w:t>
      </w:r>
      <w:r w:rsidR="005E1563" w:rsidRPr="006F4C96">
        <w:rPr>
          <w:rFonts w:ascii="Arial" w:hAnsi="Arial"/>
          <w:sz w:val="22"/>
          <w:szCs w:val="22"/>
        </w:rPr>
        <w:t>ocjenu u indeksu, propisno</w:t>
      </w:r>
      <w:r w:rsidR="00E039F4">
        <w:rPr>
          <w:rFonts w:ascii="Arial" w:hAnsi="Arial"/>
          <w:sz w:val="22"/>
          <w:szCs w:val="22"/>
        </w:rPr>
        <w:t xml:space="preserve"> </w:t>
      </w:r>
      <w:r w:rsidR="005E1563" w:rsidRPr="006F4C96">
        <w:rPr>
          <w:rFonts w:ascii="Arial" w:hAnsi="Arial"/>
          <w:sz w:val="22"/>
          <w:szCs w:val="22"/>
        </w:rPr>
        <w:t>popunjena i potpisan</w:t>
      </w:r>
      <w:r w:rsidR="00E039F4">
        <w:rPr>
          <w:rFonts w:ascii="Arial" w:hAnsi="Arial"/>
          <w:sz w:val="22"/>
          <w:szCs w:val="22"/>
        </w:rPr>
        <w:t xml:space="preserve">a </w:t>
      </w:r>
      <w:r w:rsidR="005E1563" w:rsidRPr="006F4C96">
        <w:rPr>
          <w:rFonts w:ascii="Arial" w:hAnsi="Arial"/>
          <w:sz w:val="22"/>
          <w:szCs w:val="22"/>
        </w:rPr>
        <w:t>prijava o položenom</w:t>
      </w:r>
      <w:r w:rsidR="00E039F4">
        <w:rPr>
          <w:rFonts w:ascii="Arial" w:hAnsi="Arial"/>
          <w:sz w:val="22"/>
          <w:szCs w:val="22"/>
        </w:rPr>
        <w:t xml:space="preserve"> </w:t>
      </w:r>
      <w:r w:rsidR="005E1563" w:rsidRPr="006F4C96">
        <w:rPr>
          <w:rFonts w:ascii="Arial" w:hAnsi="Arial"/>
          <w:sz w:val="22"/>
          <w:szCs w:val="22"/>
        </w:rPr>
        <w:t>ispitu.</w:t>
      </w:r>
    </w:p>
    <w:p w:rsidR="009F29AB" w:rsidRPr="006F4C96" w:rsidRDefault="009F29AB">
      <w:pPr>
        <w:pStyle w:val="FootnoteText"/>
        <w:ind w:firstLine="708"/>
        <w:jc w:val="both"/>
        <w:rPr>
          <w:rFonts w:ascii="Arial" w:eastAsia="Arial" w:hAnsi="Arial" w:cs="Arial"/>
          <w:sz w:val="22"/>
          <w:szCs w:val="22"/>
        </w:rPr>
      </w:pPr>
    </w:p>
    <w:p w:rsidR="009F29AB" w:rsidRPr="006F4C96" w:rsidRDefault="009F29AB">
      <w:pPr>
        <w:ind w:left="426"/>
        <w:jc w:val="both"/>
        <w:rPr>
          <w:rFonts w:ascii="Arial" w:eastAsia="Arial" w:hAnsi="Arial" w:cs="Arial"/>
          <w:sz w:val="22"/>
          <w:szCs w:val="22"/>
        </w:rPr>
      </w:pPr>
    </w:p>
    <w:p w:rsidR="009F29AB" w:rsidRPr="006F4C96" w:rsidRDefault="005E1563">
      <w:pPr>
        <w:numPr>
          <w:ilvl w:val="0"/>
          <w:numId w:val="8"/>
        </w:numPr>
        <w:jc w:val="both"/>
        <w:rPr>
          <w:rFonts w:ascii="Arial" w:hAnsi="Arial"/>
          <w:b/>
          <w:bCs/>
          <w:sz w:val="22"/>
          <w:szCs w:val="22"/>
        </w:rPr>
      </w:pPr>
      <w:r w:rsidRPr="006F4C96">
        <w:rPr>
          <w:rStyle w:val="PageNumber"/>
          <w:rFonts w:ascii="Arial" w:hAnsi="Arial"/>
          <w:b/>
          <w:bCs/>
          <w:sz w:val="22"/>
          <w:szCs w:val="22"/>
        </w:rPr>
        <w:t>Uslovi upisa u sljedeći semestar, odnosno narednu godinu studija, te način završetka studija</w:t>
      </w:r>
    </w:p>
    <w:p w:rsidR="009F29AB" w:rsidRPr="006F4C96" w:rsidRDefault="009F29AB">
      <w:pPr>
        <w:ind w:left="720"/>
        <w:jc w:val="both"/>
        <w:rPr>
          <w:rFonts w:ascii="Arial" w:eastAsia="Arial" w:hAnsi="Arial" w:cs="Arial"/>
          <w:b/>
          <w:bCs/>
          <w:sz w:val="22"/>
          <w:szCs w:val="22"/>
        </w:rPr>
      </w:pPr>
    </w:p>
    <w:p w:rsidR="009F29AB" w:rsidRPr="006F4C96" w:rsidRDefault="005E1563" w:rsidP="00141DCF">
      <w:pPr>
        <w:jc w:val="both"/>
        <w:rPr>
          <w:rFonts w:ascii="Arial" w:eastAsia="Arial" w:hAnsi="Arial" w:cs="Arial"/>
          <w:sz w:val="22"/>
          <w:szCs w:val="22"/>
        </w:rPr>
      </w:pPr>
      <w:r w:rsidRPr="006F4C96">
        <w:rPr>
          <w:rFonts w:ascii="Arial" w:hAnsi="Arial"/>
          <w:sz w:val="22"/>
          <w:szCs w:val="22"/>
        </w:rPr>
        <w:t xml:space="preserve">Student može prenijeti u narednu godinu studija, unutar trajanja </w:t>
      </w:r>
      <w:r w:rsidR="00723607">
        <w:rPr>
          <w:rFonts w:ascii="Arial" w:hAnsi="Arial"/>
          <w:sz w:val="22"/>
          <w:szCs w:val="22"/>
        </w:rPr>
        <w:t>prvog</w:t>
      </w:r>
      <w:r w:rsidRPr="006F4C96">
        <w:rPr>
          <w:rFonts w:ascii="Arial" w:hAnsi="Arial"/>
          <w:sz w:val="22"/>
          <w:szCs w:val="22"/>
        </w:rPr>
        <w:t xml:space="preserve"> ciklusa</w:t>
      </w:r>
      <w:r w:rsidR="00723607">
        <w:rPr>
          <w:rFonts w:ascii="Arial" w:hAnsi="Arial"/>
          <w:sz w:val="22"/>
          <w:szCs w:val="22"/>
        </w:rPr>
        <w:t xml:space="preserve"> studija</w:t>
      </w:r>
      <w:r w:rsidRPr="006F4C96">
        <w:rPr>
          <w:rFonts w:ascii="Arial" w:hAnsi="Arial"/>
          <w:sz w:val="22"/>
          <w:szCs w:val="22"/>
        </w:rPr>
        <w:t xml:space="preserve">, najviše 10 (deset) ECTS bodova ili najviše 2 (dva) predmeta, ukoliko zajedno nose više od 10 (deset) ECTS bodova, osim ukoliko je studijskim programom uvjetovano da određeni nastavni predmeti moraju biti prethodno položeni. </w:t>
      </w:r>
    </w:p>
    <w:p w:rsidR="009F29AB" w:rsidRPr="006F4C96" w:rsidRDefault="009F29AB">
      <w:pPr>
        <w:ind w:firstLine="708"/>
        <w:jc w:val="both"/>
        <w:rPr>
          <w:rFonts w:ascii="Arial" w:eastAsia="Arial" w:hAnsi="Arial" w:cs="Arial"/>
          <w:sz w:val="22"/>
          <w:szCs w:val="22"/>
        </w:rPr>
      </w:pPr>
    </w:p>
    <w:p w:rsidR="00706234" w:rsidRPr="00706234" w:rsidRDefault="00706234" w:rsidP="00706234">
      <w:pPr>
        <w:pStyle w:val="NoSpacing"/>
        <w:ind w:left="708"/>
        <w:jc w:val="both"/>
        <w:rPr>
          <w:rFonts w:ascii="Arial" w:hAnsi="Arial" w:cs="Arial"/>
          <w:b/>
          <w:sz w:val="22"/>
          <w:szCs w:val="22"/>
          <w:lang w:val="bs-Latn-BA"/>
        </w:rPr>
      </w:pPr>
      <w:r w:rsidRPr="00706234">
        <w:rPr>
          <w:rFonts w:ascii="Arial" w:hAnsi="Arial" w:cs="Arial"/>
          <w:b/>
          <w:sz w:val="22"/>
          <w:szCs w:val="22"/>
          <w:lang w:val="bs-Latn-BA"/>
        </w:rPr>
        <w:t xml:space="preserve">3.  </w:t>
      </w:r>
      <w:r>
        <w:rPr>
          <w:rFonts w:ascii="Arial" w:hAnsi="Arial" w:cs="Arial"/>
          <w:b/>
          <w:sz w:val="22"/>
          <w:szCs w:val="22"/>
          <w:lang w:val="bs-Latn-BA"/>
        </w:rPr>
        <w:t xml:space="preserve"> </w:t>
      </w:r>
      <w:r w:rsidRPr="00706234">
        <w:rPr>
          <w:rFonts w:ascii="Arial" w:hAnsi="Arial" w:cs="Arial"/>
          <w:b/>
          <w:sz w:val="22"/>
          <w:szCs w:val="22"/>
          <w:lang w:val="bs-Latn-BA"/>
        </w:rPr>
        <w:t>Način izvođenja studija</w:t>
      </w:r>
    </w:p>
    <w:p w:rsidR="00706234" w:rsidRPr="00706234" w:rsidRDefault="00706234" w:rsidP="00706234">
      <w:pPr>
        <w:pStyle w:val="NoSpacing"/>
        <w:jc w:val="both"/>
        <w:rPr>
          <w:rFonts w:ascii="Arial" w:hAnsi="Arial" w:cs="Arial"/>
          <w:sz w:val="22"/>
          <w:szCs w:val="22"/>
          <w:lang w:val="bs-Latn-BA"/>
        </w:rPr>
      </w:pPr>
    </w:p>
    <w:p w:rsidR="00706234" w:rsidRPr="00706234" w:rsidRDefault="00706234" w:rsidP="00706234">
      <w:pPr>
        <w:pStyle w:val="NoSpacing"/>
        <w:jc w:val="both"/>
        <w:rPr>
          <w:rFonts w:ascii="Arial" w:hAnsi="Arial" w:cs="Arial"/>
          <w:sz w:val="22"/>
          <w:szCs w:val="22"/>
        </w:rPr>
      </w:pPr>
      <w:r w:rsidRPr="00706234">
        <w:rPr>
          <w:rFonts w:ascii="Arial" w:hAnsi="Arial" w:cs="Arial"/>
          <w:sz w:val="22"/>
          <w:szCs w:val="22"/>
        </w:rPr>
        <w:t>Studijski program prvog ciklusa studija na Pravnom fakultetu Univerziteta u Tuzli organizovan  je kao redovni i vanredni studij, u skladu sa Zakonom, općim i drugim aktima Univerziteta i Fakulteta.</w:t>
      </w:r>
    </w:p>
    <w:p w:rsidR="009F29AB" w:rsidRPr="006F4C96" w:rsidRDefault="009F29AB">
      <w:pPr>
        <w:ind w:firstLine="708"/>
        <w:jc w:val="both"/>
        <w:rPr>
          <w:rFonts w:ascii="Arial" w:eastAsia="Arial" w:hAnsi="Arial" w:cs="Arial"/>
          <w:sz w:val="22"/>
          <w:szCs w:val="22"/>
        </w:rPr>
      </w:pPr>
    </w:p>
    <w:p w:rsidR="009F29AB" w:rsidRPr="006F4C96" w:rsidRDefault="005E1563">
      <w:pPr>
        <w:tabs>
          <w:tab w:val="left" w:pos="3026"/>
        </w:tabs>
        <w:ind w:left="426"/>
        <w:jc w:val="both"/>
        <w:rPr>
          <w:rFonts w:ascii="Arial" w:eastAsia="Arial" w:hAnsi="Arial" w:cs="Arial"/>
          <w:sz w:val="22"/>
          <w:szCs w:val="22"/>
        </w:rPr>
      </w:pPr>
      <w:r w:rsidRPr="006F4C96">
        <w:rPr>
          <w:rFonts w:ascii="Arial" w:eastAsia="Arial" w:hAnsi="Arial" w:cs="Arial"/>
          <w:sz w:val="22"/>
          <w:szCs w:val="22"/>
        </w:rPr>
        <w:tab/>
      </w:r>
      <w:r w:rsidRPr="006F4C96">
        <w:rPr>
          <w:rFonts w:ascii="Arial" w:eastAsia="Arial" w:hAnsi="Arial" w:cs="Arial"/>
          <w:sz w:val="22"/>
          <w:szCs w:val="22"/>
        </w:rPr>
        <w:tab/>
      </w:r>
    </w:p>
    <w:p w:rsidR="009F29AB" w:rsidRPr="006F4C96" w:rsidRDefault="005E1563">
      <w:pPr>
        <w:numPr>
          <w:ilvl w:val="0"/>
          <w:numId w:val="8"/>
        </w:numPr>
        <w:rPr>
          <w:rFonts w:ascii="Arial" w:hAnsi="Arial"/>
          <w:b/>
          <w:bCs/>
          <w:sz w:val="22"/>
          <w:szCs w:val="22"/>
        </w:rPr>
      </w:pPr>
      <w:r w:rsidRPr="006F4C96">
        <w:rPr>
          <w:rStyle w:val="PageNumber"/>
          <w:rFonts w:ascii="Arial" w:hAnsi="Arial"/>
          <w:b/>
          <w:bCs/>
          <w:sz w:val="22"/>
          <w:szCs w:val="22"/>
        </w:rPr>
        <w:t>Uslovi nastavka studija</w:t>
      </w:r>
    </w:p>
    <w:p w:rsidR="009F29AB" w:rsidRPr="006F4C96" w:rsidRDefault="009F29AB">
      <w:pPr>
        <w:ind w:left="720"/>
        <w:rPr>
          <w:rFonts w:ascii="Arial" w:eastAsia="Arial" w:hAnsi="Arial" w:cs="Arial"/>
          <w:b/>
          <w:bCs/>
          <w:sz w:val="22"/>
          <w:szCs w:val="22"/>
        </w:rPr>
      </w:pPr>
    </w:p>
    <w:p w:rsidR="009F29AB" w:rsidRPr="006F4C96" w:rsidRDefault="005E1563" w:rsidP="00141DCF">
      <w:pPr>
        <w:jc w:val="both"/>
        <w:rPr>
          <w:rFonts w:ascii="Arial" w:eastAsia="Arial" w:hAnsi="Arial" w:cs="Arial"/>
          <w:b/>
          <w:bCs/>
          <w:sz w:val="22"/>
          <w:szCs w:val="22"/>
        </w:rPr>
      </w:pPr>
      <w:r w:rsidRPr="006F4C96">
        <w:rPr>
          <w:rFonts w:ascii="Arial" w:hAnsi="Arial"/>
          <w:sz w:val="22"/>
          <w:szCs w:val="22"/>
        </w:rPr>
        <w:t xml:space="preserve">Nakon završetka studijskog programa </w:t>
      </w:r>
      <w:r w:rsidR="00141DCF" w:rsidRPr="006F4C96">
        <w:rPr>
          <w:rFonts w:ascii="Arial" w:hAnsi="Arial"/>
          <w:sz w:val="22"/>
          <w:szCs w:val="22"/>
          <w:lang w:val="hr-HR"/>
        </w:rPr>
        <w:t xml:space="preserve">prvog ciklusa studija </w:t>
      </w:r>
      <w:r w:rsidRPr="006F4C96">
        <w:rPr>
          <w:rFonts w:ascii="Arial" w:hAnsi="Arial"/>
          <w:sz w:val="22"/>
          <w:szCs w:val="22"/>
        </w:rPr>
        <w:t xml:space="preserve">moguće je nastaviti </w:t>
      </w:r>
      <w:r w:rsidR="00141DCF" w:rsidRPr="006F4C96">
        <w:rPr>
          <w:rFonts w:ascii="Arial" w:hAnsi="Arial"/>
          <w:sz w:val="22"/>
          <w:szCs w:val="22"/>
          <w:lang w:val="hr-HR"/>
        </w:rPr>
        <w:t>drugi</w:t>
      </w:r>
      <w:r w:rsidRPr="006F4C96">
        <w:rPr>
          <w:rFonts w:ascii="Arial" w:hAnsi="Arial"/>
          <w:sz w:val="22"/>
          <w:szCs w:val="22"/>
        </w:rPr>
        <w:t xml:space="preserve"> ciklus studijskog programa na pravnim fakultetima ili na nekom drugom fakultetu iz grupacije društvenih nauka.</w:t>
      </w:r>
    </w:p>
    <w:p w:rsidR="000F61AB" w:rsidRDefault="000F61AB">
      <w:pPr>
        <w:rPr>
          <w:rFonts w:ascii="Arial" w:hAnsi="Arial"/>
          <w:b/>
          <w:bCs/>
          <w:i/>
          <w:iCs/>
          <w:sz w:val="22"/>
          <w:szCs w:val="22"/>
        </w:rPr>
      </w:pPr>
    </w:p>
    <w:p w:rsidR="009F29AB" w:rsidRPr="006F4C96" w:rsidRDefault="005E1563">
      <w:pPr>
        <w:rPr>
          <w:rFonts w:ascii="Arial" w:eastAsia="Arial" w:hAnsi="Arial" w:cs="Arial"/>
          <w:b/>
          <w:bCs/>
          <w:i/>
          <w:iCs/>
          <w:sz w:val="22"/>
          <w:szCs w:val="22"/>
        </w:rPr>
      </w:pPr>
      <w:r w:rsidRPr="006F4C96">
        <w:rPr>
          <w:rFonts w:ascii="Arial" w:hAnsi="Arial"/>
          <w:b/>
          <w:bCs/>
          <w:i/>
          <w:iCs/>
          <w:sz w:val="22"/>
          <w:szCs w:val="22"/>
        </w:rPr>
        <w:t>VII Opis studijskog programa</w:t>
      </w:r>
    </w:p>
    <w:p w:rsidR="009F29AB" w:rsidRPr="006F4C96" w:rsidRDefault="009F29AB">
      <w:pPr>
        <w:ind w:left="360"/>
        <w:rPr>
          <w:rFonts w:ascii="Arial" w:eastAsia="Arial" w:hAnsi="Arial" w:cs="Arial"/>
          <w:b/>
          <w:bCs/>
          <w:sz w:val="22"/>
          <w:szCs w:val="22"/>
        </w:rPr>
      </w:pPr>
    </w:p>
    <w:p w:rsidR="009F29AB" w:rsidRPr="006F4C96" w:rsidRDefault="009F29AB">
      <w:pPr>
        <w:ind w:left="708"/>
        <w:rPr>
          <w:rFonts w:ascii="Arial" w:eastAsia="Arial" w:hAnsi="Arial" w:cs="Arial"/>
          <w:b/>
          <w:bCs/>
          <w:sz w:val="22"/>
          <w:szCs w:val="22"/>
        </w:rPr>
      </w:pPr>
    </w:p>
    <w:p w:rsidR="009F29AB" w:rsidRPr="006F4C96" w:rsidRDefault="005E1563">
      <w:pPr>
        <w:ind w:left="708"/>
        <w:rPr>
          <w:rFonts w:ascii="Arial" w:eastAsia="Arial" w:hAnsi="Arial" w:cs="Arial"/>
          <w:b/>
          <w:bCs/>
          <w:sz w:val="22"/>
          <w:szCs w:val="22"/>
        </w:rPr>
      </w:pPr>
      <w:r w:rsidRPr="006F4C96">
        <w:rPr>
          <w:rFonts w:ascii="Arial" w:hAnsi="Arial"/>
          <w:b/>
          <w:bCs/>
          <w:sz w:val="22"/>
          <w:szCs w:val="22"/>
        </w:rPr>
        <w:t xml:space="preserve">1. Obim studijskog programa </w:t>
      </w:r>
    </w:p>
    <w:p w:rsidR="009F29AB" w:rsidRPr="006F4C96" w:rsidRDefault="009F29AB">
      <w:pPr>
        <w:rPr>
          <w:rFonts w:ascii="Arial" w:eastAsia="Arial" w:hAnsi="Arial" w:cs="Arial"/>
          <w:sz w:val="22"/>
          <w:szCs w:val="22"/>
        </w:rPr>
      </w:pPr>
    </w:p>
    <w:p w:rsidR="009F29AB" w:rsidRPr="006F4C96" w:rsidRDefault="005E1563" w:rsidP="00141DCF">
      <w:pPr>
        <w:jc w:val="both"/>
        <w:rPr>
          <w:rFonts w:ascii="Arial" w:eastAsia="Arial" w:hAnsi="Arial" w:cs="Arial"/>
          <w:sz w:val="22"/>
          <w:szCs w:val="22"/>
        </w:rPr>
      </w:pPr>
      <w:r w:rsidRPr="006F4C96">
        <w:rPr>
          <w:rFonts w:ascii="Arial" w:hAnsi="Arial"/>
          <w:sz w:val="22"/>
          <w:szCs w:val="22"/>
        </w:rPr>
        <w:t>Obim studijskog programa</w:t>
      </w:r>
      <w:r w:rsidR="00723607">
        <w:rPr>
          <w:rFonts w:ascii="Arial" w:hAnsi="Arial"/>
          <w:sz w:val="22"/>
          <w:szCs w:val="22"/>
        </w:rPr>
        <w:t>,</w:t>
      </w:r>
      <w:r w:rsidRPr="006F4C96">
        <w:rPr>
          <w:rFonts w:ascii="Arial" w:hAnsi="Arial"/>
          <w:sz w:val="22"/>
          <w:szCs w:val="22"/>
        </w:rPr>
        <w:t xml:space="preserve"> koji se izvodi u jednom semestru na </w:t>
      </w:r>
      <w:r w:rsidR="00141DCF" w:rsidRPr="006F4C96">
        <w:rPr>
          <w:rFonts w:ascii="Arial" w:hAnsi="Arial"/>
          <w:sz w:val="22"/>
          <w:szCs w:val="22"/>
          <w:lang w:val="hr-HR"/>
        </w:rPr>
        <w:t>prvom</w:t>
      </w:r>
      <w:r w:rsidRPr="006F4C96">
        <w:rPr>
          <w:rFonts w:ascii="Arial" w:hAnsi="Arial"/>
          <w:sz w:val="22"/>
          <w:szCs w:val="22"/>
        </w:rPr>
        <w:t xml:space="preserve"> ciklusu studija iznosi 30 ECTS bodova, a za cijelu akademsku godinu 60 ECTS bodova. Da bi uspješno završio dodiplomski studij</w:t>
      </w:r>
      <w:r w:rsidR="00141DCF" w:rsidRPr="006F4C96">
        <w:rPr>
          <w:rFonts w:ascii="Arial" w:hAnsi="Arial"/>
          <w:sz w:val="22"/>
          <w:szCs w:val="22"/>
          <w:lang w:val="hr-HR"/>
        </w:rPr>
        <w:t xml:space="preserve"> iz oblasti prava</w:t>
      </w:r>
      <w:r w:rsidRPr="006F4C96">
        <w:rPr>
          <w:rFonts w:ascii="Arial" w:hAnsi="Arial"/>
          <w:sz w:val="22"/>
          <w:szCs w:val="22"/>
        </w:rPr>
        <w:t xml:space="preserve"> student mora sakupiti u toku </w:t>
      </w:r>
      <w:r w:rsidR="00141DCF" w:rsidRPr="006F4C96">
        <w:rPr>
          <w:rFonts w:ascii="Arial" w:hAnsi="Arial"/>
          <w:sz w:val="22"/>
          <w:szCs w:val="22"/>
          <w:lang w:val="hr-HR"/>
        </w:rPr>
        <w:t>prvog</w:t>
      </w:r>
      <w:r w:rsidRPr="006F4C96">
        <w:rPr>
          <w:rFonts w:ascii="Arial" w:hAnsi="Arial"/>
          <w:sz w:val="22"/>
          <w:szCs w:val="22"/>
        </w:rPr>
        <w:t xml:space="preserve"> ciklusa studija ukupno </w:t>
      </w:r>
      <w:r w:rsidRPr="006F4C96">
        <w:rPr>
          <w:rFonts w:ascii="Arial" w:hAnsi="Arial"/>
          <w:sz w:val="22"/>
          <w:szCs w:val="22"/>
        </w:rPr>
        <w:lastRenderedPageBreak/>
        <w:t>240 ECTS bodova. Nakon završenog dodiplomskog studija, pod određenim uslovima u skla</w:t>
      </w:r>
      <w:r w:rsidR="00723607">
        <w:rPr>
          <w:rFonts w:ascii="Arial" w:hAnsi="Arial"/>
          <w:sz w:val="22"/>
          <w:szCs w:val="22"/>
        </w:rPr>
        <w:t>du sa Statutom</w:t>
      </w:r>
      <w:r w:rsidRPr="006F4C96">
        <w:rPr>
          <w:rFonts w:ascii="Arial" w:hAnsi="Arial"/>
          <w:sz w:val="22"/>
          <w:szCs w:val="22"/>
        </w:rPr>
        <w:t xml:space="preserve">, moguć je nastavak studija </w:t>
      </w:r>
      <w:r w:rsidR="00141DCF" w:rsidRPr="006F4C96">
        <w:rPr>
          <w:rFonts w:ascii="Arial" w:hAnsi="Arial"/>
          <w:sz w:val="22"/>
          <w:szCs w:val="22"/>
          <w:lang w:val="hr-HR"/>
        </w:rPr>
        <w:t>na drugom</w:t>
      </w:r>
      <w:r w:rsidRPr="006F4C96">
        <w:rPr>
          <w:rFonts w:ascii="Arial" w:hAnsi="Arial"/>
          <w:sz w:val="22"/>
          <w:szCs w:val="22"/>
        </w:rPr>
        <w:t xml:space="preserve"> ciklusu – </w:t>
      </w:r>
      <w:r w:rsidR="00141DCF" w:rsidRPr="006F4C96">
        <w:rPr>
          <w:rFonts w:ascii="Arial" w:hAnsi="Arial"/>
          <w:i/>
          <w:iCs/>
          <w:sz w:val="22"/>
          <w:szCs w:val="22"/>
          <w:lang w:val="hr-HR"/>
        </w:rPr>
        <w:t>master</w:t>
      </w:r>
      <w:r w:rsidRPr="006F4C96">
        <w:rPr>
          <w:rFonts w:ascii="Arial" w:hAnsi="Arial"/>
          <w:i/>
          <w:iCs/>
          <w:sz w:val="22"/>
          <w:szCs w:val="22"/>
        </w:rPr>
        <w:t xml:space="preserve"> studij</w:t>
      </w:r>
      <w:r w:rsidR="00723607">
        <w:rPr>
          <w:rFonts w:ascii="Arial" w:hAnsi="Arial"/>
          <w:i/>
          <w:iCs/>
          <w:sz w:val="22"/>
          <w:szCs w:val="22"/>
        </w:rPr>
        <w:t xml:space="preserve"> iz oblasti prava</w:t>
      </w:r>
      <w:r w:rsidRPr="006F4C96">
        <w:rPr>
          <w:rFonts w:ascii="Arial" w:hAnsi="Arial"/>
          <w:sz w:val="22"/>
          <w:szCs w:val="22"/>
        </w:rPr>
        <w:t xml:space="preserve">, u trajanju od jednu godinu, odnosno dva (2) semestra i to: I i II semestr, unutar ponuđenih užih naučnih oblasti. Obim studijskog programa koji se izvodi u jednom semestru na </w:t>
      </w:r>
      <w:r w:rsidR="00141DCF" w:rsidRPr="006F4C96">
        <w:rPr>
          <w:rFonts w:ascii="Arial" w:hAnsi="Arial"/>
          <w:sz w:val="22"/>
          <w:szCs w:val="22"/>
          <w:lang w:val="hr-HR"/>
        </w:rPr>
        <w:t xml:space="preserve">drugom </w:t>
      </w:r>
      <w:r w:rsidRPr="006F4C96">
        <w:rPr>
          <w:rFonts w:ascii="Arial" w:hAnsi="Arial"/>
          <w:sz w:val="22"/>
          <w:szCs w:val="22"/>
        </w:rPr>
        <w:t xml:space="preserve">ciklusu je 30 ECTS studijskih bodova, odnosno 60 ECTS bodova, što ukupno za </w:t>
      </w:r>
      <w:r w:rsidR="00141DCF" w:rsidRPr="006F4C96">
        <w:rPr>
          <w:rFonts w:ascii="Arial" w:hAnsi="Arial"/>
          <w:sz w:val="22"/>
          <w:szCs w:val="22"/>
          <w:lang w:val="hr-HR"/>
        </w:rPr>
        <w:t>prvi</w:t>
      </w:r>
      <w:r w:rsidRPr="006F4C96">
        <w:rPr>
          <w:rFonts w:ascii="Arial" w:hAnsi="Arial"/>
          <w:sz w:val="22"/>
          <w:szCs w:val="22"/>
        </w:rPr>
        <w:t xml:space="preserve"> i </w:t>
      </w:r>
      <w:r w:rsidR="00141DCF" w:rsidRPr="006F4C96">
        <w:rPr>
          <w:rFonts w:ascii="Arial" w:hAnsi="Arial"/>
          <w:sz w:val="22"/>
          <w:szCs w:val="22"/>
          <w:lang w:val="hr-HR"/>
        </w:rPr>
        <w:t>drugi</w:t>
      </w:r>
      <w:r w:rsidRPr="006F4C96">
        <w:rPr>
          <w:rFonts w:ascii="Arial" w:hAnsi="Arial"/>
          <w:sz w:val="22"/>
          <w:szCs w:val="22"/>
        </w:rPr>
        <w:t xml:space="preserve"> ciklus studija iznosi 300 ECTS bodova.</w:t>
      </w:r>
    </w:p>
    <w:p w:rsidR="00141DCF" w:rsidRPr="006F4C96" w:rsidRDefault="00141DCF" w:rsidP="00141DCF">
      <w:pPr>
        <w:jc w:val="both"/>
        <w:rPr>
          <w:rFonts w:ascii="Arial" w:hAnsi="Arial"/>
          <w:sz w:val="22"/>
          <w:szCs w:val="22"/>
        </w:rPr>
      </w:pPr>
    </w:p>
    <w:p w:rsidR="009F29AB" w:rsidRDefault="005E1563" w:rsidP="00141DCF">
      <w:pPr>
        <w:jc w:val="both"/>
        <w:rPr>
          <w:rFonts w:ascii="Arial" w:hAnsi="Arial"/>
          <w:sz w:val="22"/>
          <w:szCs w:val="22"/>
        </w:rPr>
      </w:pPr>
      <w:r w:rsidRPr="006F4C96">
        <w:rPr>
          <w:rFonts w:ascii="Arial" w:hAnsi="Arial"/>
          <w:sz w:val="22"/>
          <w:szCs w:val="22"/>
        </w:rPr>
        <w:t xml:space="preserve">Kada je riječ o </w:t>
      </w:r>
      <w:r w:rsidR="00141DCF" w:rsidRPr="006F4C96">
        <w:rPr>
          <w:rFonts w:ascii="Arial" w:hAnsi="Arial"/>
          <w:sz w:val="22"/>
          <w:szCs w:val="22"/>
          <w:lang w:val="hr-HR"/>
        </w:rPr>
        <w:t>trećem</w:t>
      </w:r>
      <w:r w:rsidRPr="006F4C96">
        <w:rPr>
          <w:rFonts w:ascii="Arial" w:hAnsi="Arial"/>
          <w:sz w:val="22"/>
          <w:szCs w:val="22"/>
        </w:rPr>
        <w:t xml:space="preserve"> ciklusu studija – </w:t>
      </w:r>
      <w:r w:rsidRPr="006F4C96">
        <w:rPr>
          <w:rFonts w:ascii="Arial" w:hAnsi="Arial"/>
          <w:i/>
          <w:iCs/>
          <w:sz w:val="22"/>
          <w:szCs w:val="22"/>
        </w:rPr>
        <w:t>doktorski studij</w:t>
      </w:r>
      <w:r w:rsidRPr="006F4C96">
        <w:rPr>
          <w:rFonts w:ascii="Arial" w:hAnsi="Arial"/>
          <w:sz w:val="22"/>
          <w:szCs w:val="22"/>
        </w:rPr>
        <w:t xml:space="preserve">  isti je organizovan u trajanju od tri godine, odnosno šest (6) semestara i to: od I do VI semestra. Obim studijskog programa koji se izvodi u  jednom semestru na III ciklusu studija je 30 ECTS bodova, a za cijelu akademsku godinu iznosi 60 ECTS bodova. Da bi uspješno završio doktorski studij student mora sakupiti u toku III ciklusa ukupno 180 ECTS bodova, odnosno ukupno za </w:t>
      </w:r>
      <w:r w:rsidR="00141DCF" w:rsidRPr="006F4C96">
        <w:rPr>
          <w:rFonts w:ascii="Arial" w:hAnsi="Arial"/>
          <w:sz w:val="22"/>
          <w:szCs w:val="22"/>
          <w:lang w:val="hr-HR"/>
        </w:rPr>
        <w:t>prvi</w:t>
      </w:r>
      <w:r w:rsidRPr="006F4C96">
        <w:rPr>
          <w:rFonts w:ascii="Arial" w:hAnsi="Arial"/>
          <w:sz w:val="22"/>
          <w:szCs w:val="22"/>
        </w:rPr>
        <w:t xml:space="preserve">, </w:t>
      </w:r>
      <w:r w:rsidR="00141DCF" w:rsidRPr="006F4C96">
        <w:rPr>
          <w:rFonts w:ascii="Arial" w:hAnsi="Arial"/>
          <w:sz w:val="22"/>
          <w:szCs w:val="22"/>
          <w:lang w:val="hr-HR"/>
        </w:rPr>
        <w:t>drugi</w:t>
      </w:r>
      <w:r w:rsidRPr="006F4C96">
        <w:rPr>
          <w:rFonts w:ascii="Arial" w:hAnsi="Arial"/>
          <w:sz w:val="22"/>
          <w:szCs w:val="22"/>
        </w:rPr>
        <w:t xml:space="preserve"> i </w:t>
      </w:r>
      <w:r w:rsidR="00141DCF" w:rsidRPr="006F4C96">
        <w:rPr>
          <w:rFonts w:ascii="Arial" w:hAnsi="Arial"/>
          <w:sz w:val="22"/>
          <w:szCs w:val="22"/>
          <w:lang w:val="hr-HR"/>
        </w:rPr>
        <w:t>treći</w:t>
      </w:r>
      <w:r w:rsidRPr="006F4C96">
        <w:rPr>
          <w:rFonts w:ascii="Arial" w:hAnsi="Arial"/>
          <w:sz w:val="22"/>
          <w:szCs w:val="22"/>
        </w:rPr>
        <w:t xml:space="preserve"> ciklus studija 480 ECTS bodova.</w:t>
      </w:r>
    </w:p>
    <w:p w:rsidR="00723607" w:rsidRPr="006F4C96" w:rsidRDefault="00723607" w:rsidP="00141DCF">
      <w:pPr>
        <w:jc w:val="both"/>
        <w:rPr>
          <w:rFonts w:ascii="Arial" w:eastAsia="Arial" w:hAnsi="Arial" w:cs="Arial"/>
          <w:sz w:val="22"/>
          <w:szCs w:val="22"/>
        </w:rPr>
      </w:pPr>
    </w:p>
    <w:p w:rsidR="009F29AB" w:rsidRDefault="005E1563">
      <w:pPr>
        <w:jc w:val="both"/>
        <w:outlineLvl w:val="0"/>
        <w:rPr>
          <w:rFonts w:ascii="Arial" w:hAnsi="Arial"/>
          <w:sz w:val="22"/>
          <w:szCs w:val="22"/>
        </w:rPr>
      </w:pPr>
      <w:r w:rsidRPr="006F4C96">
        <w:rPr>
          <w:rFonts w:ascii="Arial" w:eastAsia="Arial" w:hAnsi="Arial" w:cs="Arial"/>
          <w:sz w:val="22"/>
          <w:szCs w:val="22"/>
        </w:rPr>
        <w:t>Cilj koji se namjerava posti</w:t>
      </w:r>
      <w:r w:rsidRPr="006F4C96">
        <w:rPr>
          <w:rFonts w:ascii="Arial" w:hAnsi="Arial"/>
          <w:sz w:val="22"/>
          <w:szCs w:val="22"/>
        </w:rPr>
        <w:t xml:space="preserve">ći primjenom </w:t>
      </w:r>
      <w:r w:rsidR="00141DCF" w:rsidRPr="006F4C96">
        <w:rPr>
          <w:rFonts w:ascii="Arial" w:hAnsi="Arial"/>
          <w:sz w:val="22"/>
          <w:szCs w:val="22"/>
          <w:lang w:val="hr-HR"/>
        </w:rPr>
        <w:t>studijskog programa</w:t>
      </w:r>
      <w:r w:rsidRPr="006F4C96">
        <w:rPr>
          <w:rFonts w:ascii="Arial" w:hAnsi="Arial"/>
          <w:sz w:val="22"/>
          <w:szCs w:val="22"/>
        </w:rPr>
        <w:t xml:space="preserve"> jeste da se upisanim studentima omogući sticanje znanja i neophodnih  osnova iz određenih nastavnih jedinica i užih naučnih oblasti. Nadalje, primarni cilj je i da se kod studenata razviju određene vještine, koje će im pomoći u procesu razvoja odgovarajućeg teorijskog, kritičkog, historijskog i nadasve praktičnog poimanje prava u BiH i zemljama Europske unije. </w:t>
      </w:r>
    </w:p>
    <w:p w:rsidR="00723607" w:rsidRPr="006F4C96" w:rsidRDefault="00723607">
      <w:pPr>
        <w:jc w:val="both"/>
        <w:outlineLvl w:val="0"/>
        <w:rPr>
          <w:rFonts w:ascii="Arial" w:eastAsia="Arial" w:hAnsi="Arial" w:cs="Arial"/>
          <w:sz w:val="22"/>
          <w:szCs w:val="22"/>
        </w:rPr>
      </w:pPr>
    </w:p>
    <w:p w:rsidR="009F29AB" w:rsidRPr="006F4C96" w:rsidRDefault="00780AF0">
      <w:pPr>
        <w:jc w:val="both"/>
        <w:rPr>
          <w:rFonts w:ascii="Arial" w:eastAsia="Arial" w:hAnsi="Arial" w:cs="Arial"/>
          <w:sz w:val="22"/>
          <w:szCs w:val="22"/>
        </w:rPr>
      </w:pPr>
      <w:r>
        <w:rPr>
          <w:rFonts w:ascii="Arial" w:eastAsia="Arial" w:hAnsi="Arial" w:cs="Arial"/>
          <w:sz w:val="22"/>
          <w:szCs w:val="22"/>
        </w:rPr>
        <w:t>Dodiplomski studij iz oblasti prava</w:t>
      </w:r>
      <w:r w:rsidR="005E1563" w:rsidRPr="006F4C96">
        <w:rPr>
          <w:rFonts w:ascii="Arial" w:eastAsia="Arial" w:hAnsi="Arial" w:cs="Arial"/>
          <w:sz w:val="22"/>
          <w:szCs w:val="22"/>
        </w:rPr>
        <w:t xml:space="preserve"> se organizira i izvodi prema utvr</w:t>
      </w:r>
      <w:r>
        <w:rPr>
          <w:rFonts w:ascii="Arial" w:hAnsi="Arial"/>
          <w:sz w:val="22"/>
          <w:szCs w:val="22"/>
        </w:rPr>
        <w:t>đenom n</w:t>
      </w:r>
      <w:r w:rsidR="005E1563" w:rsidRPr="006F4C96">
        <w:rPr>
          <w:rFonts w:ascii="Arial" w:hAnsi="Arial"/>
          <w:sz w:val="22"/>
          <w:szCs w:val="22"/>
        </w:rPr>
        <w:t>astavnom planu i programu kao savremen studij, primjeren mogućnostima i interesima upisanog studenta, kompatibilan potrebama državnih organa i institucija pravosuđa, te potrebama poslodavaca, usporediv sa srodnim programima pravnih fakulteta u BiH, te sa vodećim i dobro razvijenim pravnim fakultetima u zemljama europskog prostora visokog obrazovanja.</w:t>
      </w:r>
    </w:p>
    <w:p w:rsidR="009F29AB" w:rsidRPr="006F4C96" w:rsidRDefault="009F29AB">
      <w:pPr>
        <w:jc w:val="both"/>
        <w:rPr>
          <w:rFonts w:ascii="Arial" w:eastAsia="Arial" w:hAnsi="Arial" w:cs="Arial"/>
          <w:sz w:val="22"/>
          <w:szCs w:val="22"/>
        </w:rPr>
      </w:pPr>
    </w:p>
    <w:p w:rsidR="00141DCF" w:rsidRPr="006F4C96" w:rsidRDefault="00141DCF">
      <w:pPr>
        <w:jc w:val="both"/>
        <w:rPr>
          <w:rFonts w:ascii="Arial" w:eastAsia="Arial" w:hAnsi="Arial" w:cs="Arial"/>
          <w:sz w:val="22"/>
          <w:szCs w:val="22"/>
        </w:rPr>
      </w:pPr>
    </w:p>
    <w:p w:rsidR="009F29AB" w:rsidRPr="006F4C96" w:rsidRDefault="005E1563">
      <w:pPr>
        <w:numPr>
          <w:ilvl w:val="0"/>
          <w:numId w:val="11"/>
        </w:numPr>
        <w:rPr>
          <w:rFonts w:ascii="Arial" w:hAnsi="Arial"/>
          <w:b/>
          <w:bCs/>
          <w:sz w:val="22"/>
          <w:szCs w:val="22"/>
        </w:rPr>
      </w:pPr>
      <w:r w:rsidRPr="006F4C96">
        <w:rPr>
          <w:rStyle w:val="PageNumber"/>
          <w:rFonts w:ascii="Arial" w:hAnsi="Arial"/>
          <w:b/>
          <w:bCs/>
          <w:sz w:val="22"/>
          <w:szCs w:val="22"/>
        </w:rPr>
        <w:t>Nastavne oblasti ili moduli</w:t>
      </w:r>
    </w:p>
    <w:p w:rsidR="009F29AB" w:rsidRPr="006F4C96" w:rsidRDefault="009F29AB">
      <w:pPr>
        <w:ind w:left="720"/>
        <w:rPr>
          <w:rFonts w:ascii="Arial" w:eastAsia="Arial" w:hAnsi="Arial" w:cs="Arial"/>
          <w:b/>
          <w:bCs/>
          <w:sz w:val="22"/>
          <w:szCs w:val="22"/>
        </w:rPr>
      </w:pPr>
    </w:p>
    <w:p w:rsidR="009F29AB" w:rsidRDefault="00141DCF">
      <w:pPr>
        <w:jc w:val="both"/>
        <w:rPr>
          <w:rFonts w:ascii="Arial" w:hAnsi="Arial"/>
          <w:sz w:val="22"/>
          <w:szCs w:val="22"/>
        </w:rPr>
      </w:pPr>
      <w:r w:rsidRPr="006F4C96">
        <w:rPr>
          <w:rFonts w:ascii="Arial" w:eastAsia="Arial" w:hAnsi="Arial" w:cs="Arial"/>
          <w:sz w:val="22"/>
          <w:szCs w:val="22"/>
          <w:lang w:val="hr-HR"/>
        </w:rPr>
        <w:t>Dodiplomski studij iz oblasti prava</w:t>
      </w:r>
      <w:r w:rsidR="005E1563" w:rsidRPr="006F4C96">
        <w:rPr>
          <w:rFonts w:ascii="Arial" w:eastAsia="Arial" w:hAnsi="Arial" w:cs="Arial"/>
          <w:sz w:val="22"/>
          <w:szCs w:val="22"/>
        </w:rPr>
        <w:t xml:space="preserve"> se organizira kao osnovni ili temeljni studij u nekoliko u</w:t>
      </w:r>
      <w:r w:rsidR="005E1563" w:rsidRPr="006F4C96">
        <w:rPr>
          <w:rFonts w:ascii="Arial" w:hAnsi="Arial"/>
          <w:sz w:val="22"/>
          <w:szCs w:val="22"/>
        </w:rPr>
        <w:t xml:space="preserve">žih naučnih oblasti, i to: </w:t>
      </w:r>
      <w:r w:rsidR="005E1563" w:rsidRPr="006F4C96">
        <w:rPr>
          <w:rFonts w:ascii="Arial" w:hAnsi="Arial"/>
          <w:b/>
          <w:bCs/>
          <w:sz w:val="22"/>
          <w:szCs w:val="22"/>
        </w:rPr>
        <w:t>„</w:t>
      </w:r>
      <w:r w:rsidR="005E1563" w:rsidRPr="006F4C96">
        <w:rPr>
          <w:rFonts w:ascii="Arial" w:hAnsi="Arial"/>
          <w:b/>
          <w:bCs/>
          <w:i/>
          <w:iCs/>
          <w:sz w:val="22"/>
          <w:szCs w:val="22"/>
        </w:rPr>
        <w:t>DRŽAVNO I MEĐUNARODNO JAVNO PRAVO“,</w:t>
      </w:r>
      <w:r w:rsidR="005E1563" w:rsidRPr="006F4C96">
        <w:rPr>
          <w:rFonts w:ascii="Arial" w:hAnsi="Arial"/>
          <w:b/>
          <w:bCs/>
          <w:sz w:val="22"/>
          <w:szCs w:val="22"/>
        </w:rPr>
        <w:t xml:space="preserve"> „KOMPARATIVNA PRAVNA HISTORIJA I KOMPARATIVNO PRAVO“, „GRAĐANSKO-PRAVNA, „KRIVIČNO-PRAVNA“, i „UPRAVNO-PRAVNA“ </w:t>
      </w:r>
      <w:r w:rsidR="005E1563" w:rsidRPr="006F4C96">
        <w:rPr>
          <w:rFonts w:ascii="Arial" w:hAnsi="Arial"/>
          <w:sz w:val="22"/>
          <w:szCs w:val="22"/>
        </w:rPr>
        <w:t xml:space="preserve">oblast, pri tome se nastavna materija prezentira postupno od jednostavnijih ka složenijim temama. </w:t>
      </w:r>
      <w:r w:rsidR="005E1563" w:rsidRPr="006F4C96">
        <w:rPr>
          <w:rFonts w:ascii="Arial" w:eastAsia="Arial" w:hAnsi="Arial" w:cs="Arial"/>
          <w:sz w:val="22"/>
          <w:szCs w:val="22"/>
        </w:rPr>
        <w:t>S obzirom da je nastavna materija me</w:t>
      </w:r>
      <w:r w:rsidR="005E1563" w:rsidRPr="006F4C96">
        <w:rPr>
          <w:rFonts w:ascii="Arial" w:hAnsi="Arial"/>
          <w:sz w:val="22"/>
          <w:szCs w:val="22"/>
        </w:rPr>
        <w:t>đusobno sadržinski povezana u okviru iste nastavne oblasti ili modula, to se očekuje da je student istu savladao prelaskom iz niže studijske godine u višu. Svaki predmet je postavljen autonomno u odnosu na druge predmete, pa se u njihovom ukupnom savladavanju u zbiru svih predmeta za svaki semestar nalazi i temeljni uslov za upisivanje narednog (višeg semestra studija).</w:t>
      </w:r>
    </w:p>
    <w:p w:rsidR="00780AF0" w:rsidRPr="006F4C96" w:rsidRDefault="00780AF0">
      <w:pPr>
        <w:jc w:val="both"/>
        <w:rPr>
          <w:rFonts w:ascii="Arial" w:eastAsia="Arial" w:hAnsi="Arial" w:cs="Arial"/>
          <w:sz w:val="22"/>
          <w:szCs w:val="22"/>
        </w:rPr>
      </w:pPr>
    </w:p>
    <w:p w:rsidR="009F29AB" w:rsidRPr="006F4C96" w:rsidRDefault="00780AF0">
      <w:pPr>
        <w:jc w:val="both"/>
        <w:rPr>
          <w:rFonts w:ascii="Arial" w:eastAsia="Arial" w:hAnsi="Arial" w:cs="Arial"/>
          <w:sz w:val="22"/>
          <w:szCs w:val="22"/>
        </w:rPr>
      </w:pPr>
      <w:r>
        <w:rPr>
          <w:rFonts w:ascii="Arial" w:eastAsia="Arial" w:hAnsi="Arial" w:cs="Arial"/>
          <w:sz w:val="22"/>
          <w:szCs w:val="22"/>
        </w:rPr>
        <w:t>Ukoliko student</w:t>
      </w:r>
      <w:r w:rsidR="005E1563" w:rsidRPr="006F4C96">
        <w:rPr>
          <w:rFonts w:ascii="Arial" w:eastAsia="Arial" w:hAnsi="Arial" w:cs="Arial"/>
          <w:sz w:val="22"/>
          <w:szCs w:val="22"/>
        </w:rPr>
        <w:t xml:space="preserve"> ne izvr</w:t>
      </w:r>
      <w:r w:rsidR="005E1563" w:rsidRPr="006F4C96">
        <w:rPr>
          <w:rFonts w:ascii="Arial" w:hAnsi="Arial"/>
          <w:sz w:val="22"/>
          <w:szCs w:val="22"/>
        </w:rPr>
        <w:t xml:space="preserve">ši sve obaveze predviđene </w:t>
      </w:r>
      <w:r w:rsidR="00141DCF" w:rsidRPr="006F4C96">
        <w:rPr>
          <w:rFonts w:ascii="Arial" w:hAnsi="Arial"/>
          <w:sz w:val="22"/>
          <w:szCs w:val="22"/>
          <w:lang w:val="hr-HR"/>
        </w:rPr>
        <w:t>studijskim programom</w:t>
      </w:r>
      <w:r w:rsidR="005E1563" w:rsidRPr="006F4C96">
        <w:rPr>
          <w:rFonts w:ascii="Arial" w:hAnsi="Arial"/>
          <w:sz w:val="22"/>
          <w:szCs w:val="22"/>
        </w:rPr>
        <w:t xml:space="preserve"> u okviru određene nastavne oblasti ili modula, istom se pruža prilika da navedeno gradivo savlada, te da stečeno znanje prezentira na</w:t>
      </w:r>
      <w:r>
        <w:rPr>
          <w:rFonts w:ascii="Arial" w:hAnsi="Arial"/>
          <w:sz w:val="22"/>
          <w:szCs w:val="22"/>
        </w:rPr>
        <w:t xml:space="preserve"> popravnom ispitu.</w:t>
      </w:r>
      <w:r w:rsidR="005E1563" w:rsidRPr="006F4C96">
        <w:rPr>
          <w:rFonts w:ascii="Arial" w:hAnsi="Arial"/>
          <w:sz w:val="22"/>
          <w:szCs w:val="22"/>
        </w:rPr>
        <w:t xml:space="preserve"> Pri tome, student može polagati u narednom semestru onoliko predmeta koliko je u tom semestru predviđeno.</w:t>
      </w:r>
      <w:r>
        <w:rPr>
          <w:rFonts w:ascii="Arial" w:eastAsia="Arial" w:hAnsi="Arial" w:cs="Arial"/>
          <w:sz w:val="22"/>
          <w:szCs w:val="22"/>
        </w:rPr>
        <w:t xml:space="preserve"> </w:t>
      </w:r>
      <w:r w:rsidR="005E1563" w:rsidRPr="006F4C96">
        <w:rPr>
          <w:rFonts w:ascii="Arial" w:eastAsia="Arial" w:hAnsi="Arial" w:cs="Arial"/>
          <w:sz w:val="22"/>
          <w:szCs w:val="22"/>
        </w:rPr>
        <w:t>Student mo</w:t>
      </w:r>
      <w:r w:rsidR="005E1563" w:rsidRPr="006F4C96">
        <w:rPr>
          <w:rFonts w:ascii="Arial" w:hAnsi="Arial"/>
          <w:sz w:val="22"/>
          <w:szCs w:val="22"/>
        </w:rPr>
        <w:t xml:space="preserve">že ponovo pohađati nastavu iz najviše dva predmeta iz prethodnog semestra kada se nastava ponovo organizira iz tih predmeta u okviru nastavnog procesa u narednoj akademskoj godini. </w:t>
      </w:r>
    </w:p>
    <w:p w:rsidR="009F29AB" w:rsidRPr="006F4C96" w:rsidRDefault="005E1563">
      <w:pPr>
        <w:jc w:val="both"/>
        <w:rPr>
          <w:rFonts w:ascii="Arial" w:eastAsia="Arial" w:hAnsi="Arial" w:cs="Arial"/>
          <w:sz w:val="22"/>
          <w:szCs w:val="22"/>
        </w:rPr>
      </w:pPr>
      <w:r w:rsidRPr="006F4C96">
        <w:rPr>
          <w:rFonts w:ascii="Arial" w:eastAsia="Arial" w:hAnsi="Arial" w:cs="Arial"/>
          <w:sz w:val="22"/>
          <w:szCs w:val="22"/>
        </w:rPr>
        <w:t>Ukoliko student nije izvr</w:t>
      </w:r>
      <w:r w:rsidRPr="006F4C96">
        <w:rPr>
          <w:rFonts w:ascii="Arial" w:hAnsi="Arial"/>
          <w:sz w:val="22"/>
          <w:szCs w:val="22"/>
        </w:rPr>
        <w:t>šio obaveze iz više od dva predmeta ili 10 ECTS smatra se da ne može dalje pohađati nastavu u tekućoj akademskoj godinu (ako drugačije nije regulisano Statutom te posebnim odlukama Senata), te mu se status studenta nalazi u mirovanju do naredne akademske godine.</w:t>
      </w:r>
    </w:p>
    <w:p w:rsidR="009F29AB" w:rsidRPr="006F4C96" w:rsidRDefault="009F29AB">
      <w:pPr>
        <w:ind w:left="360" w:hanging="360"/>
        <w:jc w:val="both"/>
        <w:rPr>
          <w:rFonts w:ascii="Arial" w:eastAsia="Arial" w:hAnsi="Arial" w:cs="Arial"/>
          <w:color w:val="008000"/>
          <w:sz w:val="22"/>
          <w:szCs w:val="22"/>
          <w:u w:color="008000"/>
        </w:rPr>
      </w:pPr>
    </w:p>
    <w:p w:rsidR="009F29AB" w:rsidRDefault="009F29AB">
      <w:pPr>
        <w:ind w:left="360" w:hanging="360"/>
        <w:jc w:val="both"/>
        <w:rPr>
          <w:rFonts w:ascii="Arial" w:eastAsia="Arial" w:hAnsi="Arial" w:cs="Arial"/>
          <w:color w:val="008000"/>
          <w:sz w:val="22"/>
          <w:szCs w:val="22"/>
          <w:u w:color="008000"/>
        </w:rPr>
      </w:pPr>
    </w:p>
    <w:p w:rsidR="00CF7AAE" w:rsidRDefault="00CF7AAE">
      <w:pPr>
        <w:ind w:left="360" w:hanging="360"/>
        <w:jc w:val="both"/>
        <w:rPr>
          <w:rFonts w:ascii="Arial" w:eastAsia="Arial" w:hAnsi="Arial" w:cs="Arial"/>
          <w:color w:val="008000"/>
          <w:sz w:val="22"/>
          <w:szCs w:val="22"/>
          <w:u w:color="008000"/>
        </w:rPr>
      </w:pPr>
    </w:p>
    <w:p w:rsidR="00706234" w:rsidRDefault="00706234">
      <w:pPr>
        <w:ind w:left="360" w:hanging="360"/>
        <w:jc w:val="both"/>
        <w:rPr>
          <w:rFonts w:ascii="Arial" w:eastAsia="Arial" w:hAnsi="Arial" w:cs="Arial"/>
          <w:color w:val="008000"/>
          <w:sz w:val="22"/>
          <w:szCs w:val="22"/>
          <w:u w:color="008000"/>
        </w:rPr>
      </w:pPr>
    </w:p>
    <w:p w:rsidR="00706234" w:rsidRPr="006F4C96" w:rsidRDefault="00706234">
      <w:pPr>
        <w:ind w:left="360" w:hanging="360"/>
        <w:jc w:val="both"/>
        <w:rPr>
          <w:rFonts w:ascii="Arial" w:eastAsia="Arial" w:hAnsi="Arial" w:cs="Arial"/>
          <w:color w:val="008000"/>
          <w:sz w:val="22"/>
          <w:szCs w:val="22"/>
          <w:u w:color="008000"/>
        </w:rPr>
      </w:pPr>
    </w:p>
    <w:p w:rsidR="009F29AB" w:rsidRPr="006F4C96" w:rsidRDefault="00B07EE2">
      <w:pPr>
        <w:numPr>
          <w:ilvl w:val="0"/>
          <w:numId w:val="12"/>
        </w:numPr>
        <w:jc w:val="both"/>
        <w:outlineLvl w:val="0"/>
        <w:rPr>
          <w:rFonts w:ascii="Arial" w:hAnsi="Arial"/>
          <w:b/>
          <w:bCs/>
          <w:sz w:val="22"/>
          <w:szCs w:val="22"/>
        </w:rPr>
      </w:pPr>
      <w:r w:rsidRPr="006F4C96">
        <w:rPr>
          <w:rStyle w:val="PageNumber"/>
          <w:rFonts w:ascii="Arial" w:hAnsi="Arial"/>
          <w:b/>
          <w:bCs/>
          <w:sz w:val="22"/>
          <w:szCs w:val="22"/>
          <w:lang w:val="hr-HR"/>
        </w:rPr>
        <w:lastRenderedPageBreak/>
        <w:t>Nastavni p</w:t>
      </w:r>
      <w:r w:rsidR="005E1563" w:rsidRPr="006F4C96">
        <w:rPr>
          <w:rStyle w:val="PageNumber"/>
          <w:rFonts w:ascii="Arial" w:hAnsi="Arial"/>
          <w:b/>
          <w:bCs/>
          <w:sz w:val="22"/>
          <w:szCs w:val="22"/>
        </w:rPr>
        <w:t>redmeti ili kolegiji</w:t>
      </w:r>
    </w:p>
    <w:p w:rsidR="009F29AB" w:rsidRPr="006F4C96" w:rsidRDefault="009F29AB">
      <w:pPr>
        <w:tabs>
          <w:tab w:val="left" w:pos="1980"/>
        </w:tabs>
        <w:ind w:left="720"/>
        <w:jc w:val="both"/>
        <w:outlineLvl w:val="0"/>
        <w:rPr>
          <w:rFonts w:ascii="Arial" w:eastAsia="Arial" w:hAnsi="Arial" w:cs="Arial"/>
          <w:b/>
          <w:bCs/>
          <w:sz w:val="22"/>
          <w:szCs w:val="22"/>
        </w:rPr>
      </w:pPr>
    </w:p>
    <w:p w:rsidR="00CF7AAE" w:rsidRDefault="005E1563">
      <w:pPr>
        <w:jc w:val="both"/>
        <w:rPr>
          <w:rFonts w:ascii="Arial" w:hAnsi="Arial"/>
          <w:sz w:val="22"/>
          <w:szCs w:val="22"/>
        </w:rPr>
      </w:pPr>
      <w:r w:rsidRPr="006F4C96">
        <w:rPr>
          <w:rFonts w:ascii="Arial" w:eastAsia="Arial" w:hAnsi="Arial" w:cs="Arial"/>
          <w:sz w:val="22"/>
          <w:szCs w:val="22"/>
        </w:rPr>
        <w:t>Nastavni predmeti utvr</w:t>
      </w:r>
      <w:r w:rsidRPr="006F4C96">
        <w:rPr>
          <w:rFonts w:ascii="Arial" w:hAnsi="Arial"/>
          <w:sz w:val="22"/>
          <w:szCs w:val="22"/>
        </w:rPr>
        <w:t>đeni</w:t>
      </w:r>
      <w:r w:rsidR="00B07EE2" w:rsidRPr="006F4C96">
        <w:rPr>
          <w:rFonts w:ascii="Arial" w:hAnsi="Arial"/>
          <w:sz w:val="22"/>
          <w:szCs w:val="22"/>
          <w:lang w:val="hr-HR"/>
        </w:rPr>
        <w:t xml:space="preserve"> studijskim programom </w:t>
      </w:r>
      <w:r w:rsidRPr="006F4C96">
        <w:rPr>
          <w:rFonts w:ascii="Arial" w:hAnsi="Arial"/>
          <w:sz w:val="22"/>
          <w:szCs w:val="22"/>
        </w:rPr>
        <w:t xml:space="preserve"> dijele se na obavezne i stručno-izborne. </w:t>
      </w:r>
      <w:r w:rsidR="00780AF0">
        <w:rPr>
          <w:rFonts w:ascii="Arial" w:eastAsia="Arial" w:hAnsi="Arial" w:cs="Arial"/>
          <w:sz w:val="22"/>
          <w:szCs w:val="22"/>
        </w:rPr>
        <w:t>U</w:t>
      </w:r>
      <w:r w:rsidRPr="006F4C96">
        <w:rPr>
          <w:rFonts w:ascii="Arial" w:eastAsia="Arial" w:hAnsi="Arial" w:cs="Arial"/>
          <w:sz w:val="22"/>
          <w:szCs w:val="22"/>
        </w:rPr>
        <w:t xml:space="preserve"> obavezne predmete ili kolegije spadaju svi predmeti iz pojedinih nastavnih oblasti ili modula studija,</w:t>
      </w:r>
      <w:r w:rsidR="00B07EE2" w:rsidRPr="006F4C96">
        <w:rPr>
          <w:rFonts w:ascii="Arial" w:eastAsia="Arial" w:hAnsi="Arial" w:cs="Arial"/>
          <w:sz w:val="22"/>
          <w:szCs w:val="22"/>
          <w:lang w:val="hr-HR"/>
        </w:rPr>
        <w:t xml:space="preserve"> dok</w:t>
      </w:r>
      <w:r w:rsidRPr="006F4C96">
        <w:rPr>
          <w:rFonts w:ascii="Arial" w:hAnsi="Arial"/>
          <w:sz w:val="22"/>
          <w:szCs w:val="22"/>
        </w:rPr>
        <w:t xml:space="preserve"> se izborni predmet</w:t>
      </w:r>
      <w:r w:rsidR="00B07EE2" w:rsidRPr="006F4C96">
        <w:rPr>
          <w:rFonts w:ascii="Arial" w:hAnsi="Arial"/>
          <w:sz w:val="22"/>
          <w:szCs w:val="22"/>
          <w:lang w:val="hr-HR"/>
        </w:rPr>
        <w:t>i biraju sa liste izbornih predmeta</w:t>
      </w:r>
      <w:r w:rsidRPr="006F4C96">
        <w:rPr>
          <w:rFonts w:ascii="Arial" w:hAnsi="Arial"/>
          <w:sz w:val="22"/>
          <w:szCs w:val="22"/>
        </w:rPr>
        <w:t xml:space="preserve">, </w:t>
      </w:r>
      <w:r w:rsidR="00B07EE2" w:rsidRPr="006F4C96">
        <w:rPr>
          <w:rFonts w:ascii="Arial" w:hAnsi="Arial"/>
          <w:sz w:val="22"/>
          <w:szCs w:val="22"/>
          <w:lang w:val="hr-HR"/>
        </w:rPr>
        <w:t>na način da</w:t>
      </w:r>
      <w:r w:rsidRPr="006F4C96">
        <w:rPr>
          <w:rFonts w:ascii="Arial" w:hAnsi="Arial"/>
          <w:sz w:val="22"/>
          <w:szCs w:val="22"/>
        </w:rPr>
        <w:t xml:space="preserve"> NNV Pravnog fakulteta, na početku akademske godine, u skladu sa važećim općim pravnim aktima, određuje dva, odnosno tri izborna predmeta od kojih student bira jedan.</w:t>
      </w:r>
    </w:p>
    <w:p w:rsidR="00CF7AAE" w:rsidRDefault="00CF7AAE">
      <w:pPr>
        <w:jc w:val="both"/>
        <w:rPr>
          <w:rFonts w:ascii="Arial" w:hAnsi="Arial"/>
          <w:sz w:val="22"/>
          <w:szCs w:val="22"/>
        </w:rPr>
      </w:pPr>
    </w:p>
    <w:p w:rsidR="009F29AB" w:rsidRPr="00CF7AAE" w:rsidRDefault="005E1563">
      <w:pPr>
        <w:jc w:val="both"/>
        <w:rPr>
          <w:rFonts w:ascii="Arial" w:hAnsi="Arial"/>
          <w:sz w:val="22"/>
          <w:szCs w:val="22"/>
        </w:rPr>
      </w:pPr>
      <w:r w:rsidRPr="006F4C96">
        <w:rPr>
          <w:rFonts w:ascii="Arial" w:hAnsi="Arial"/>
          <w:sz w:val="22"/>
          <w:szCs w:val="22"/>
        </w:rPr>
        <w:t xml:space="preserve">Na listi </w:t>
      </w:r>
      <w:r w:rsidR="00CF7AAE">
        <w:rPr>
          <w:rFonts w:ascii="Arial" w:hAnsi="Arial"/>
          <w:sz w:val="22"/>
          <w:szCs w:val="22"/>
        </w:rPr>
        <w:t xml:space="preserve">stručnih </w:t>
      </w:r>
      <w:r w:rsidRPr="006F4C96">
        <w:rPr>
          <w:rFonts w:ascii="Arial" w:hAnsi="Arial"/>
          <w:sz w:val="22"/>
          <w:szCs w:val="22"/>
        </w:rPr>
        <w:t>izbornih predmeta iz postojećeg</w:t>
      </w:r>
      <w:r w:rsidR="00B07EE2" w:rsidRPr="006F4C96">
        <w:rPr>
          <w:rFonts w:ascii="Arial" w:hAnsi="Arial"/>
          <w:sz w:val="22"/>
          <w:szCs w:val="22"/>
          <w:lang w:val="hr-HR"/>
        </w:rPr>
        <w:t xml:space="preserve"> studijskog programa </w:t>
      </w:r>
      <w:r w:rsidRPr="006F4C96">
        <w:rPr>
          <w:rFonts w:ascii="Arial" w:hAnsi="Arial"/>
          <w:sz w:val="22"/>
          <w:szCs w:val="22"/>
        </w:rPr>
        <w:t>uzimaju se predmeti, koji proši</w:t>
      </w:r>
      <w:r w:rsidR="00CF7AAE">
        <w:rPr>
          <w:rFonts w:ascii="Arial" w:hAnsi="Arial"/>
          <w:sz w:val="22"/>
          <w:szCs w:val="22"/>
        </w:rPr>
        <w:t xml:space="preserve">ruju osnovnu oblast izučavanja </w:t>
      </w:r>
      <w:r w:rsidRPr="006F4C96">
        <w:rPr>
          <w:rFonts w:ascii="Arial" w:hAnsi="Arial"/>
          <w:sz w:val="22"/>
          <w:szCs w:val="22"/>
        </w:rPr>
        <w:t>dopunskim sadržajima na posebno zanimljiv</w:t>
      </w:r>
      <w:r w:rsidR="00CF7AAE">
        <w:rPr>
          <w:rFonts w:ascii="Arial" w:hAnsi="Arial"/>
          <w:sz w:val="22"/>
          <w:szCs w:val="22"/>
        </w:rPr>
        <w:t xml:space="preserve"> i pristupačan način. Na listi stručnih </w:t>
      </w:r>
      <w:r w:rsidRPr="006F4C96">
        <w:rPr>
          <w:rFonts w:ascii="Arial" w:hAnsi="Arial"/>
          <w:sz w:val="22"/>
          <w:szCs w:val="22"/>
        </w:rPr>
        <w:t>zbornih predmeta nalaze se predmeti koji mogu obogatiti i proširiti znanja iz osnovnih predmeta, te predmeti koji mogu unaprijediti praktične vještine i kompetencije studenata neophodne za samostalno bavljenje pravnom profesijom. Izborni predmeti za koje se student putem ankete odluči postaju za njega obavezni predmeti. Ove predmete student bira uz konsultaciju sa predmetnim nastavnikom prema svojim studijskim interesovanjima.</w:t>
      </w:r>
    </w:p>
    <w:p w:rsidR="009F29AB" w:rsidRPr="006F4C96" w:rsidRDefault="009F29AB">
      <w:pPr>
        <w:jc w:val="both"/>
        <w:rPr>
          <w:rFonts w:ascii="Arial" w:eastAsia="Arial" w:hAnsi="Arial" w:cs="Arial"/>
          <w:sz w:val="22"/>
          <w:szCs w:val="22"/>
        </w:rPr>
      </w:pPr>
    </w:p>
    <w:p w:rsidR="009F29AB" w:rsidRPr="006F4C96" w:rsidRDefault="009F29AB">
      <w:pPr>
        <w:ind w:left="360" w:hanging="360"/>
        <w:jc w:val="both"/>
        <w:rPr>
          <w:rFonts w:ascii="Arial" w:eastAsia="Arial" w:hAnsi="Arial" w:cs="Arial"/>
          <w:color w:val="008000"/>
          <w:sz w:val="22"/>
          <w:szCs w:val="22"/>
          <w:u w:color="008000"/>
        </w:rPr>
      </w:pPr>
    </w:p>
    <w:p w:rsidR="009F29AB" w:rsidRPr="006F4C96" w:rsidRDefault="005E1563">
      <w:pPr>
        <w:ind w:left="360" w:hanging="360"/>
        <w:jc w:val="both"/>
        <w:outlineLvl w:val="0"/>
        <w:rPr>
          <w:rFonts w:ascii="Arial" w:eastAsia="Arial" w:hAnsi="Arial" w:cs="Arial"/>
          <w:b/>
          <w:bCs/>
          <w:sz w:val="22"/>
          <w:szCs w:val="22"/>
        </w:rPr>
      </w:pPr>
      <w:r w:rsidRPr="006F4C96">
        <w:rPr>
          <w:rFonts w:ascii="Arial" w:hAnsi="Arial"/>
          <w:b/>
          <w:bCs/>
          <w:sz w:val="22"/>
          <w:szCs w:val="22"/>
        </w:rPr>
        <w:t xml:space="preserve">             4.  Fond nastavnih sati </w:t>
      </w:r>
    </w:p>
    <w:p w:rsidR="009F29AB" w:rsidRPr="006F4C96" w:rsidRDefault="009F29AB">
      <w:pPr>
        <w:ind w:left="360" w:hanging="360"/>
        <w:jc w:val="both"/>
        <w:outlineLvl w:val="0"/>
        <w:rPr>
          <w:rFonts w:ascii="Arial" w:eastAsia="Arial" w:hAnsi="Arial" w:cs="Arial"/>
          <w:b/>
          <w:bCs/>
          <w:sz w:val="22"/>
          <w:szCs w:val="22"/>
        </w:rPr>
      </w:pPr>
    </w:p>
    <w:p w:rsidR="009F29AB" w:rsidRDefault="00780AF0">
      <w:pPr>
        <w:jc w:val="both"/>
        <w:rPr>
          <w:rFonts w:ascii="Arial" w:hAnsi="Arial"/>
          <w:sz w:val="22"/>
          <w:szCs w:val="22"/>
        </w:rPr>
      </w:pPr>
      <w:r>
        <w:rPr>
          <w:rFonts w:ascii="Arial" w:eastAsia="Arial" w:hAnsi="Arial" w:cs="Arial"/>
          <w:sz w:val="22"/>
          <w:szCs w:val="22"/>
        </w:rPr>
        <w:t>U okviru nastavnog procesa pr</w:t>
      </w:r>
      <w:r w:rsidR="005E1563" w:rsidRPr="006F4C96">
        <w:rPr>
          <w:rFonts w:ascii="Arial" w:eastAsia="Arial" w:hAnsi="Arial" w:cs="Arial"/>
          <w:sz w:val="22"/>
          <w:szCs w:val="22"/>
        </w:rPr>
        <w:t>dvi</w:t>
      </w:r>
      <w:r w:rsidR="005E1563" w:rsidRPr="006F4C96">
        <w:rPr>
          <w:rFonts w:ascii="Arial" w:hAnsi="Arial"/>
          <w:sz w:val="22"/>
          <w:szCs w:val="22"/>
        </w:rPr>
        <w:t>đen je ukupni fond opterećenja od 40 sati sedmično. Od toga</w:t>
      </w:r>
      <w:r w:rsidR="00B07EE2" w:rsidRPr="006F4C96">
        <w:rPr>
          <w:rFonts w:ascii="Arial" w:hAnsi="Arial"/>
          <w:sz w:val="22"/>
          <w:szCs w:val="22"/>
          <w:lang w:val="hr-HR"/>
        </w:rPr>
        <w:t>,</w:t>
      </w:r>
      <w:r w:rsidR="005E1563" w:rsidRPr="006F4C96">
        <w:rPr>
          <w:rFonts w:ascii="Arial" w:hAnsi="Arial"/>
          <w:sz w:val="22"/>
          <w:szCs w:val="22"/>
        </w:rPr>
        <w:t xml:space="preserve"> fond nastave</w:t>
      </w:r>
      <w:r w:rsidR="00B07EE2" w:rsidRPr="006F4C96">
        <w:rPr>
          <w:rFonts w:ascii="Arial" w:hAnsi="Arial"/>
          <w:sz w:val="22"/>
          <w:szCs w:val="22"/>
          <w:lang w:val="hr-HR"/>
        </w:rPr>
        <w:t xml:space="preserve"> i vježbi</w:t>
      </w:r>
      <w:r w:rsidR="005E1563" w:rsidRPr="006F4C96">
        <w:rPr>
          <w:rFonts w:ascii="Arial" w:hAnsi="Arial"/>
          <w:sz w:val="22"/>
          <w:szCs w:val="22"/>
        </w:rPr>
        <w:t xml:space="preserve"> iznosi 25 kontakt-sati tokom svake sedmice u okviru jednog semestra, koji je uzet kao osnovna mjera za savladavanje nastavnog gradiva tokom cijelog studija. </w:t>
      </w:r>
    </w:p>
    <w:p w:rsidR="00CF7AAE" w:rsidRPr="006F4C96" w:rsidRDefault="00CF7AAE">
      <w:pPr>
        <w:jc w:val="both"/>
        <w:rPr>
          <w:rFonts w:ascii="Arial" w:eastAsia="Arial" w:hAnsi="Arial" w:cs="Arial"/>
          <w:sz w:val="22"/>
          <w:szCs w:val="22"/>
        </w:rPr>
      </w:pPr>
    </w:p>
    <w:p w:rsidR="009F29AB" w:rsidRDefault="005E1563" w:rsidP="00B07EE2">
      <w:pPr>
        <w:jc w:val="both"/>
        <w:rPr>
          <w:rFonts w:ascii="Arial" w:hAnsi="Arial"/>
          <w:sz w:val="22"/>
          <w:szCs w:val="22"/>
        </w:rPr>
      </w:pPr>
      <w:r w:rsidRPr="006F4C96">
        <w:rPr>
          <w:rFonts w:ascii="Arial" w:hAnsi="Arial"/>
          <w:sz w:val="22"/>
          <w:szCs w:val="22"/>
        </w:rPr>
        <w:t>U jednoj akademskoj godini nastava se organizira u dva semestra, zimski semestar traje od početka oktobra do početka januara slijedeće kalendarske godine, a ljetni semestar od sredine februara do početka juna kalendarske godine. Ukupan fond nastave iznosi 44 sedmice godišnje, a od toga se u svakom semestru planira 15 sedmica tokom kojih student prati nastavu u vidu predavanja (P), vježbi (V) i seminara (S). Preostalih 14 sedmica  predviđeno je za održavanje dopunske nastave u vidu grupnih i individualnih konsultacija, dovršavanja pojedinih stu</w:t>
      </w:r>
      <w:r w:rsidR="00CF7AAE">
        <w:rPr>
          <w:rFonts w:ascii="Arial" w:hAnsi="Arial"/>
          <w:sz w:val="22"/>
          <w:szCs w:val="22"/>
        </w:rPr>
        <w:t>dijskih obaveza, te završnih i popravnih ispita</w:t>
      </w:r>
      <w:r w:rsidRPr="006F4C96">
        <w:rPr>
          <w:rFonts w:ascii="Arial" w:hAnsi="Arial"/>
          <w:sz w:val="22"/>
          <w:szCs w:val="22"/>
        </w:rPr>
        <w:t xml:space="preserve">. U okviru nastavnog procesa organiziraju se i konsultacije, rad u biblioteci fakulteta, individualno i grupno sudjelovanje u stručnim i naučnim projektima ili istraživanjima, kao i drugi povremeno organizirani oblici nastave. </w:t>
      </w:r>
    </w:p>
    <w:p w:rsidR="00CF7AAE" w:rsidRPr="006F4C96" w:rsidRDefault="00CF7AAE" w:rsidP="00B07EE2">
      <w:pPr>
        <w:jc w:val="both"/>
        <w:rPr>
          <w:rFonts w:ascii="Arial" w:eastAsia="Arial" w:hAnsi="Arial" w:cs="Arial"/>
          <w:sz w:val="22"/>
          <w:szCs w:val="22"/>
        </w:rPr>
      </w:pPr>
    </w:p>
    <w:p w:rsidR="009F29AB" w:rsidRPr="006F4C96" w:rsidRDefault="005E1563" w:rsidP="00B07EE2">
      <w:pPr>
        <w:jc w:val="both"/>
        <w:rPr>
          <w:rFonts w:ascii="Arial" w:eastAsia="Arial" w:hAnsi="Arial" w:cs="Arial"/>
          <w:sz w:val="22"/>
          <w:szCs w:val="22"/>
        </w:rPr>
      </w:pPr>
      <w:r w:rsidRPr="006F4C96">
        <w:rPr>
          <w:rFonts w:ascii="Arial" w:hAnsi="Arial"/>
          <w:sz w:val="22"/>
          <w:szCs w:val="22"/>
        </w:rPr>
        <w:t xml:space="preserve">Prisustvo nastavi je obavezno i o njemu se vodi evidencija na osnovu koje student, po odslušanom semestru dobija potpis od predmetnog nastavnika. U toku semestra student može neopravdano odsustovati najviše 20% od ukupnog fonda sati nastave u pojedinom predmetu, odnosno tri (3) puta u toku semestra iz jednog predmeta. Student koji neopravdano izostaje sa nastave više od tri (3) puta u toku semestra neće dobiti potpis, a time gubi mogućnost da pristupi završnoj provjeri znanja. </w:t>
      </w:r>
    </w:p>
    <w:p w:rsidR="009F29AB" w:rsidRPr="006F4C96" w:rsidRDefault="009F29AB">
      <w:pPr>
        <w:jc w:val="both"/>
        <w:rPr>
          <w:rFonts w:ascii="Arial" w:eastAsia="Arial" w:hAnsi="Arial" w:cs="Arial"/>
          <w:sz w:val="22"/>
          <w:szCs w:val="22"/>
        </w:rPr>
      </w:pPr>
    </w:p>
    <w:p w:rsidR="009F29AB" w:rsidRPr="006F4C96" w:rsidRDefault="009F29AB">
      <w:pPr>
        <w:jc w:val="both"/>
        <w:rPr>
          <w:rFonts w:ascii="Arial" w:eastAsia="Arial" w:hAnsi="Arial" w:cs="Arial"/>
          <w:sz w:val="22"/>
          <w:szCs w:val="22"/>
        </w:rPr>
      </w:pPr>
    </w:p>
    <w:p w:rsidR="009F29AB" w:rsidRPr="00706234" w:rsidRDefault="00706234" w:rsidP="00706234">
      <w:pPr>
        <w:ind w:left="708"/>
        <w:jc w:val="both"/>
        <w:outlineLvl w:val="0"/>
        <w:rPr>
          <w:rFonts w:ascii="Arial" w:hAnsi="Arial"/>
          <w:b/>
          <w:bCs/>
          <w:sz w:val="22"/>
          <w:szCs w:val="22"/>
        </w:rPr>
      </w:pPr>
      <w:r>
        <w:rPr>
          <w:rFonts w:ascii="Arial" w:hAnsi="Arial"/>
          <w:b/>
          <w:bCs/>
          <w:sz w:val="22"/>
          <w:szCs w:val="22"/>
        </w:rPr>
        <w:t xml:space="preserve">5.    </w:t>
      </w:r>
      <w:r w:rsidR="005E1563" w:rsidRPr="00706234">
        <w:rPr>
          <w:rFonts w:ascii="Arial" w:hAnsi="Arial"/>
          <w:b/>
          <w:bCs/>
          <w:sz w:val="22"/>
          <w:szCs w:val="22"/>
        </w:rPr>
        <w:t>Druge studijske obaveze</w:t>
      </w:r>
    </w:p>
    <w:p w:rsidR="00B07EE2" w:rsidRPr="006F4C96" w:rsidRDefault="00B07EE2" w:rsidP="00B07EE2">
      <w:pPr>
        <w:pStyle w:val="ListParagraph"/>
        <w:ind w:left="1080"/>
        <w:jc w:val="both"/>
        <w:outlineLvl w:val="0"/>
        <w:rPr>
          <w:rFonts w:ascii="Arial" w:eastAsia="Arial" w:hAnsi="Arial" w:cs="Arial"/>
          <w:b/>
          <w:bCs/>
          <w:sz w:val="22"/>
          <w:szCs w:val="22"/>
        </w:rPr>
      </w:pPr>
    </w:p>
    <w:p w:rsidR="009F29AB" w:rsidRPr="006F4C96" w:rsidRDefault="005E1563">
      <w:pPr>
        <w:jc w:val="both"/>
        <w:rPr>
          <w:rFonts w:ascii="Arial" w:eastAsia="Arial" w:hAnsi="Arial" w:cs="Arial"/>
          <w:sz w:val="22"/>
          <w:szCs w:val="22"/>
        </w:rPr>
      </w:pPr>
      <w:r w:rsidRPr="006F4C96">
        <w:rPr>
          <w:rFonts w:ascii="Arial" w:eastAsia="Arial" w:hAnsi="Arial" w:cs="Arial"/>
          <w:sz w:val="22"/>
          <w:szCs w:val="22"/>
        </w:rPr>
        <w:t>U toku trajanja nastave od studenata se o</w:t>
      </w:r>
      <w:r w:rsidRPr="006F4C96">
        <w:rPr>
          <w:rFonts w:ascii="Arial" w:hAnsi="Arial"/>
          <w:sz w:val="22"/>
          <w:szCs w:val="22"/>
        </w:rPr>
        <w:t>čekuje, osim urednog poha</w:t>
      </w:r>
      <w:r w:rsidR="00CF7AAE">
        <w:rPr>
          <w:rFonts w:ascii="Arial" w:hAnsi="Arial"/>
          <w:sz w:val="22"/>
          <w:szCs w:val="22"/>
        </w:rPr>
        <w:t>đanja svih vidova nastave, i sl</w:t>
      </w:r>
      <w:r w:rsidRPr="006F4C96">
        <w:rPr>
          <w:rFonts w:ascii="Arial" w:hAnsi="Arial"/>
          <w:sz w:val="22"/>
          <w:szCs w:val="22"/>
        </w:rPr>
        <w:t xml:space="preserve">jedeće: </w:t>
      </w:r>
    </w:p>
    <w:p w:rsidR="009F29AB" w:rsidRPr="006F4C96" w:rsidRDefault="005E1563">
      <w:pPr>
        <w:numPr>
          <w:ilvl w:val="1"/>
          <w:numId w:val="14"/>
        </w:numPr>
        <w:jc w:val="both"/>
        <w:rPr>
          <w:rFonts w:ascii="Arial" w:hAnsi="Arial"/>
          <w:sz w:val="22"/>
          <w:szCs w:val="22"/>
        </w:rPr>
      </w:pPr>
      <w:r w:rsidRPr="006F4C96">
        <w:rPr>
          <w:rStyle w:val="PageNumber"/>
          <w:rFonts w:ascii="Arial" w:hAnsi="Arial"/>
          <w:sz w:val="22"/>
          <w:szCs w:val="22"/>
        </w:rPr>
        <w:t xml:space="preserve">aktivno učešće na satu u vidu usmenog postavljanja pitanja i/ili nuđenja odgovora u okviru obrađivane nastavne jedinice; </w:t>
      </w:r>
    </w:p>
    <w:p w:rsidR="009F29AB" w:rsidRPr="006F4C96" w:rsidRDefault="005E1563">
      <w:pPr>
        <w:numPr>
          <w:ilvl w:val="1"/>
          <w:numId w:val="14"/>
        </w:numPr>
        <w:jc w:val="both"/>
        <w:rPr>
          <w:rFonts w:ascii="Arial" w:hAnsi="Arial"/>
          <w:sz w:val="22"/>
          <w:szCs w:val="22"/>
        </w:rPr>
      </w:pPr>
      <w:r w:rsidRPr="006F4C96">
        <w:rPr>
          <w:rStyle w:val="PageNumber"/>
          <w:rFonts w:ascii="Arial" w:hAnsi="Arial"/>
          <w:sz w:val="22"/>
          <w:szCs w:val="22"/>
        </w:rPr>
        <w:t xml:space="preserve">davanja usmenog i pismenog doprinosa kod izvođenja vježbi; </w:t>
      </w:r>
    </w:p>
    <w:p w:rsidR="009F29AB" w:rsidRPr="006F4C96" w:rsidRDefault="005E1563">
      <w:pPr>
        <w:numPr>
          <w:ilvl w:val="1"/>
          <w:numId w:val="14"/>
        </w:numPr>
        <w:jc w:val="both"/>
        <w:rPr>
          <w:rFonts w:ascii="Arial" w:hAnsi="Arial"/>
          <w:sz w:val="22"/>
          <w:szCs w:val="22"/>
        </w:rPr>
      </w:pPr>
      <w:r w:rsidRPr="006F4C96">
        <w:rPr>
          <w:rStyle w:val="PageNumber"/>
          <w:rFonts w:ascii="Arial" w:hAnsi="Arial"/>
          <w:sz w:val="22"/>
          <w:szCs w:val="22"/>
        </w:rPr>
        <w:t>sudjelovanje u diskusiji o pojedinim temama u okviru seminara;</w:t>
      </w:r>
    </w:p>
    <w:p w:rsidR="009F29AB" w:rsidRPr="006F4C96" w:rsidRDefault="005E1563">
      <w:pPr>
        <w:numPr>
          <w:ilvl w:val="1"/>
          <w:numId w:val="14"/>
        </w:numPr>
        <w:jc w:val="both"/>
        <w:rPr>
          <w:rFonts w:ascii="Arial" w:hAnsi="Arial"/>
          <w:sz w:val="22"/>
          <w:szCs w:val="22"/>
        </w:rPr>
      </w:pPr>
      <w:r w:rsidRPr="006F4C96">
        <w:rPr>
          <w:rStyle w:val="PageNumber"/>
          <w:rFonts w:ascii="Arial" w:hAnsi="Arial"/>
          <w:sz w:val="22"/>
          <w:szCs w:val="22"/>
        </w:rPr>
        <w:t>izrada domaćih zadaća u predviđenim rokovima;</w:t>
      </w:r>
    </w:p>
    <w:p w:rsidR="009F29AB" w:rsidRPr="006F4C96" w:rsidRDefault="005E1563">
      <w:pPr>
        <w:numPr>
          <w:ilvl w:val="1"/>
          <w:numId w:val="14"/>
        </w:numPr>
        <w:jc w:val="both"/>
        <w:rPr>
          <w:rFonts w:ascii="Arial" w:hAnsi="Arial"/>
          <w:sz w:val="22"/>
          <w:szCs w:val="22"/>
        </w:rPr>
      </w:pPr>
      <w:r w:rsidRPr="006F4C96">
        <w:rPr>
          <w:rStyle w:val="PageNumber"/>
          <w:rFonts w:ascii="Arial" w:hAnsi="Arial"/>
          <w:sz w:val="22"/>
          <w:szCs w:val="22"/>
        </w:rPr>
        <w:lastRenderedPageBreak/>
        <w:t>jednostavnija istraživanja na zadanu temu kroz sekundarne izvore u biblioteci korištenjem multimedijalnih nastavnih sredstava, uključujući i pretraživanje web stranica na internetu, te njihovo prezentiranje na satu, te</w:t>
      </w:r>
    </w:p>
    <w:p w:rsidR="009F29AB" w:rsidRPr="006F4C96" w:rsidRDefault="005E1563">
      <w:pPr>
        <w:numPr>
          <w:ilvl w:val="1"/>
          <w:numId w:val="14"/>
        </w:numPr>
        <w:jc w:val="both"/>
        <w:rPr>
          <w:rFonts w:ascii="Arial" w:hAnsi="Arial"/>
          <w:sz w:val="22"/>
          <w:szCs w:val="22"/>
        </w:rPr>
      </w:pPr>
      <w:r w:rsidRPr="006F4C96">
        <w:rPr>
          <w:rStyle w:val="PageNumber"/>
          <w:rFonts w:ascii="Arial" w:hAnsi="Arial"/>
          <w:sz w:val="22"/>
          <w:szCs w:val="22"/>
        </w:rPr>
        <w:t>izrada individualnog se</w:t>
      </w:r>
      <w:r w:rsidR="00004E5C">
        <w:rPr>
          <w:rStyle w:val="PageNumber"/>
          <w:rFonts w:ascii="Arial" w:hAnsi="Arial"/>
          <w:sz w:val="22"/>
          <w:szCs w:val="22"/>
        </w:rPr>
        <w:t>minarskog rada kraćeg obima (7-10 stranica teksta, ili do 3.5</w:t>
      </w:r>
      <w:r w:rsidRPr="006F4C96">
        <w:rPr>
          <w:rStyle w:val="PageNumber"/>
          <w:rFonts w:ascii="Arial" w:hAnsi="Arial"/>
          <w:sz w:val="22"/>
          <w:szCs w:val="22"/>
        </w:rPr>
        <w:t>00 riječi), ili sudjelovanju u radu grupe od 2-3 studenta na izra</w:t>
      </w:r>
      <w:r w:rsidR="00004E5C">
        <w:rPr>
          <w:rStyle w:val="PageNumber"/>
          <w:rFonts w:ascii="Arial" w:hAnsi="Arial"/>
          <w:sz w:val="22"/>
          <w:szCs w:val="22"/>
        </w:rPr>
        <w:t>di većeg seminarskog rada (15-25 stranica teksta, ili do 7</w:t>
      </w:r>
      <w:r w:rsidRPr="006F4C96">
        <w:rPr>
          <w:rStyle w:val="PageNumber"/>
          <w:rFonts w:ascii="Arial" w:hAnsi="Arial"/>
          <w:sz w:val="22"/>
          <w:szCs w:val="22"/>
        </w:rPr>
        <w:t xml:space="preserve">.000 riječi). </w:t>
      </w:r>
    </w:p>
    <w:p w:rsidR="009F29AB" w:rsidRPr="006F4C96" w:rsidRDefault="009F29AB">
      <w:pPr>
        <w:ind w:left="360" w:firstLine="345"/>
        <w:jc w:val="both"/>
        <w:rPr>
          <w:rFonts w:ascii="Arial" w:eastAsia="Arial" w:hAnsi="Arial" w:cs="Arial"/>
          <w:sz w:val="22"/>
          <w:szCs w:val="22"/>
        </w:rPr>
      </w:pPr>
    </w:p>
    <w:p w:rsidR="009F29AB" w:rsidRPr="006F4C96" w:rsidRDefault="009F29AB">
      <w:pPr>
        <w:jc w:val="both"/>
        <w:rPr>
          <w:rFonts w:ascii="Arial" w:eastAsia="Arial" w:hAnsi="Arial" w:cs="Arial"/>
          <w:color w:val="008000"/>
          <w:sz w:val="22"/>
          <w:szCs w:val="22"/>
          <w:u w:color="008000"/>
        </w:rPr>
      </w:pPr>
    </w:p>
    <w:p w:rsidR="009F29AB" w:rsidRPr="006F4C96" w:rsidRDefault="005E1563">
      <w:pPr>
        <w:numPr>
          <w:ilvl w:val="0"/>
          <w:numId w:val="17"/>
        </w:numPr>
        <w:jc w:val="both"/>
        <w:outlineLvl w:val="0"/>
        <w:rPr>
          <w:rFonts w:ascii="Arial" w:hAnsi="Arial"/>
          <w:b/>
          <w:bCs/>
          <w:sz w:val="22"/>
          <w:szCs w:val="22"/>
        </w:rPr>
      </w:pPr>
      <w:r w:rsidRPr="006F4C96">
        <w:rPr>
          <w:rFonts w:ascii="Arial" w:hAnsi="Arial"/>
          <w:b/>
          <w:bCs/>
          <w:sz w:val="22"/>
          <w:szCs w:val="22"/>
        </w:rPr>
        <w:t>Provjera znanja</w:t>
      </w:r>
    </w:p>
    <w:p w:rsidR="00B07EE2" w:rsidRPr="006F4C96" w:rsidRDefault="00B07EE2" w:rsidP="00B07EE2">
      <w:pPr>
        <w:ind w:left="1080"/>
        <w:jc w:val="both"/>
        <w:outlineLvl w:val="0"/>
        <w:rPr>
          <w:rFonts w:ascii="Arial" w:hAnsi="Arial"/>
          <w:b/>
          <w:bCs/>
          <w:sz w:val="22"/>
          <w:szCs w:val="22"/>
        </w:rPr>
      </w:pPr>
    </w:p>
    <w:p w:rsidR="009F29AB" w:rsidRDefault="005E1563" w:rsidP="00B07EE2">
      <w:pPr>
        <w:jc w:val="both"/>
        <w:outlineLvl w:val="0"/>
        <w:rPr>
          <w:rFonts w:ascii="Arial" w:hAnsi="Arial"/>
          <w:sz w:val="22"/>
          <w:szCs w:val="22"/>
        </w:rPr>
      </w:pPr>
      <w:r w:rsidRPr="006F4C96">
        <w:rPr>
          <w:rFonts w:ascii="Arial" w:hAnsi="Arial"/>
          <w:sz w:val="22"/>
          <w:szCs w:val="22"/>
        </w:rPr>
        <w:t>Predmetni nastavnik je dužan u prvoj sedmici početka nastave upoznati studente sa silabusom nastavnog predmeta, odnosno rasporedom realizacije nastavnog programa po sedmicama, literaturom, predviđenim oblicima aktivne nastave (predispitne obaveze) i načinom njihovog vrednovanja, karakterom i sadržajem ispita, strukturom ukupnog broja bodova i načinom polaganja ispita i formiranja ocjene. Također, nastavnik je dužan da po završetku nastave obavijesti studenta o ukupnom broju bodova, koje je student ostvario realizacijom predispitnih obaveza</w:t>
      </w:r>
    </w:p>
    <w:p w:rsidR="00EC7066" w:rsidRPr="006F4C96" w:rsidRDefault="00EC7066" w:rsidP="00B07EE2">
      <w:pPr>
        <w:jc w:val="both"/>
        <w:outlineLvl w:val="0"/>
        <w:rPr>
          <w:rFonts w:ascii="Arial" w:eastAsia="Arial" w:hAnsi="Arial" w:cs="Arial"/>
          <w:sz w:val="22"/>
          <w:szCs w:val="22"/>
        </w:rPr>
      </w:pPr>
    </w:p>
    <w:p w:rsidR="009F29AB" w:rsidRPr="00EC7066" w:rsidRDefault="005E1563" w:rsidP="00EC7066">
      <w:pPr>
        <w:jc w:val="both"/>
        <w:rPr>
          <w:rFonts w:ascii="Arial" w:eastAsia="Arial" w:hAnsi="Arial" w:cs="Arial"/>
          <w:sz w:val="22"/>
          <w:szCs w:val="22"/>
        </w:rPr>
      </w:pPr>
      <w:r w:rsidRPr="006F4C96">
        <w:rPr>
          <w:rFonts w:ascii="Arial" w:hAnsi="Arial"/>
          <w:sz w:val="22"/>
          <w:szCs w:val="22"/>
        </w:rPr>
        <w:t xml:space="preserve">U okviru trajanja nastavnog procesa mogu se organizirati redovne provjere znanja u vidu pismenih i/ili usmenih testova, kolokvija ili drugih vidova ispitivanja, i to najmanje dva puta </w:t>
      </w:r>
      <w:r w:rsidR="00EC7066">
        <w:rPr>
          <w:rFonts w:ascii="Arial" w:hAnsi="Arial"/>
          <w:sz w:val="22"/>
          <w:szCs w:val="22"/>
        </w:rPr>
        <w:t>u semestru. Studenti imaju pravo</w:t>
      </w:r>
      <w:r w:rsidRPr="006F4C96">
        <w:rPr>
          <w:rFonts w:ascii="Arial" w:hAnsi="Arial"/>
          <w:sz w:val="22"/>
          <w:szCs w:val="22"/>
        </w:rPr>
        <w:t xml:space="preserve"> pristupiti svim provjerama znanja. Prva redovna provjera znanja se, u pravilu, obavlja nakon prvih sedam odslušanih sedmica nastave, a druga nakon drugih sedam odslušanih sedmica nastave. Ove provjere znanja se mogu prihvatiti i kao kumulirani pismeni ispit ukoliko postignuti rezultat nakon obje provjere bude pozitivan, te za svaku pojedinačnu provjeru bude iznosio najmanje 60% u ukupnoj vrijednosti od 100% predviđenog i/ili traženog  fonda znanja i vještina. Student koji ne ostvari ovaj rezultat ili koji želi da postigne veću ocjenu od one koju je stekao na ovaj način, ima mogućmost pristupiti završnoj provjeri znanja u redovnom roku, koji se organizira najkasnije sedam dana nakon završene 15. sedmice nastave. Organizacija i raspored ispita treba biti prihvatljiv za sve kategorije studenata (uključujući, ali se ne ograničavajući na studente sa posebnim potrebama, studente koji dolaze iz udaljenih područja, studente koji su u radnom odnosu i dr.)</w:t>
      </w:r>
      <w:r w:rsidR="00B07EE2" w:rsidRPr="006F4C96">
        <w:rPr>
          <w:rFonts w:ascii="Arial" w:hAnsi="Arial"/>
          <w:sz w:val="22"/>
          <w:szCs w:val="22"/>
          <w:lang w:val="hr-HR"/>
        </w:rPr>
        <w:t>.</w:t>
      </w:r>
    </w:p>
    <w:p w:rsidR="00B07EE2" w:rsidRPr="006F4C96" w:rsidRDefault="00B07EE2" w:rsidP="00B07EE2">
      <w:pPr>
        <w:jc w:val="both"/>
        <w:outlineLvl w:val="0"/>
        <w:rPr>
          <w:rFonts w:ascii="Arial" w:eastAsia="Arial" w:hAnsi="Arial" w:cs="Arial"/>
          <w:sz w:val="22"/>
          <w:szCs w:val="22"/>
          <w:lang w:val="hr-HR"/>
        </w:rPr>
      </w:pPr>
    </w:p>
    <w:p w:rsidR="009F29AB" w:rsidRPr="006F4C96" w:rsidRDefault="005E1563">
      <w:pPr>
        <w:jc w:val="both"/>
        <w:rPr>
          <w:rFonts w:ascii="Arial" w:eastAsia="Arial" w:hAnsi="Arial" w:cs="Arial"/>
          <w:sz w:val="22"/>
          <w:szCs w:val="22"/>
        </w:rPr>
      </w:pPr>
      <w:r w:rsidRPr="006F4C96">
        <w:rPr>
          <w:rFonts w:ascii="Arial" w:hAnsi="Arial"/>
          <w:sz w:val="22"/>
          <w:szCs w:val="22"/>
        </w:rPr>
        <w:t>Završni ispit se polaže u pismenoj, usmenoj ili praktičnoj formi, odnosno kombinacijom najviše dva od utvrđenih oblika, a polaže se, u svakom pojedinačnom slučaju, na način definisan silabusom. Ispitu može pristupiti student koji je zadovoljio sve silabusom propisane nastavne obaveze, te se blagovremeno prijavio za  polaganje završnog ispita, odnosno najkasnije tri (3) sedmice prije nego što će se ispit održati, a prema objavljenom akademskom kalendaru. Rezultati pismenih ispita iz svakog ispitnog roka se čuvaju do slijedeće školske godine.</w:t>
      </w:r>
    </w:p>
    <w:p w:rsidR="009F29AB" w:rsidRPr="006F4C96" w:rsidRDefault="005E1563">
      <w:pPr>
        <w:jc w:val="both"/>
        <w:rPr>
          <w:rFonts w:ascii="Arial" w:eastAsia="Arial" w:hAnsi="Arial" w:cs="Arial"/>
          <w:sz w:val="22"/>
          <w:szCs w:val="22"/>
        </w:rPr>
      </w:pPr>
      <w:r w:rsidRPr="006F4C96">
        <w:rPr>
          <w:rFonts w:ascii="Arial" w:hAnsi="Arial"/>
          <w:sz w:val="22"/>
          <w:szCs w:val="22"/>
        </w:rPr>
        <w:tab/>
        <w:t xml:space="preserve"> Postoje slijedeći ispitni </w:t>
      </w:r>
      <w:r w:rsidR="00B07EE2" w:rsidRPr="006F4C96">
        <w:rPr>
          <w:rFonts w:ascii="Arial" w:hAnsi="Arial"/>
          <w:sz w:val="22"/>
          <w:szCs w:val="22"/>
          <w:lang w:val="hr-HR"/>
        </w:rPr>
        <w:t>rokovi</w:t>
      </w:r>
      <w:r w:rsidRPr="006F4C96">
        <w:rPr>
          <w:rFonts w:ascii="Arial" w:hAnsi="Arial"/>
          <w:sz w:val="22"/>
          <w:szCs w:val="22"/>
        </w:rPr>
        <w:t>:</w:t>
      </w:r>
    </w:p>
    <w:p w:rsidR="009F29AB" w:rsidRPr="006F4C96" w:rsidRDefault="005E1563">
      <w:pPr>
        <w:numPr>
          <w:ilvl w:val="0"/>
          <w:numId w:val="19"/>
        </w:numPr>
        <w:jc w:val="both"/>
        <w:rPr>
          <w:rFonts w:ascii="Arial" w:hAnsi="Arial"/>
          <w:sz w:val="22"/>
          <w:szCs w:val="22"/>
        </w:rPr>
      </w:pPr>
      <w:r w:rsidRPr="006F4C96">
        <w:rPr>
          <w:rFonts w:ascii="Arial" w:hAnsi="Arial"/>
          <w:sz w:val="22"/>
          <w:szCs w:val="22"/>
        </w:rPr>
        <w:t>januarsko-februarski  ispitni rok</w:t>
      </w:r>
    </w:p>
    <w:p w:rsidR="009F29AB" w:rsidRPr="006F4C96" w:rsidRDefault="005E1563">
      <w:pPr>
        <w:numPr>
          <w:ilvl w:val="0"/>
          <w:numId w:val="19"/>
        </w:numPr>
        <w:jc w:val="both"/>
        <w:rPr>
          <w:rFonts w:ascii="Arial" w:hAnsi="Arial"/>
          <w:sz w:val="22"/>
          <w:szCs w:val="22"/>
        </w:rPr>
      </w:pPr>
      <w:r w:rsidRPr="006F4C96">
        <w:rPr>
          <w:rFonts w:ascii="Arial" w:hAnsi="Arial"/>
          <w:sz w:val="22"/>
          <w:szCs w:val="22"/>
        </w:rPr>
        <w:t>aprilski ispitni rok</w:t>
      </w:r>
    </w:p>
    <w:p w:rsidR="009F29AB" w:rsidRPr="006F4C96" w:rsidRDefault="005E1563">
      <w:pPr>
        <w:numPr>
          <w:ilvl w:val="0"/>
          <w:numId w:val="19"/>
        </w:numPr>
        <w:jc w:val="both"/>
        <w:rPr>
          <w:rFonts w:ascii="Arial" w:hAnsi="Arial"/>
          <w:sz w:val="22"/>
          <w:szCs w:val="22"/>
        </w:rPr>
      </w:pPr>
      <w:r w:rsidRPr="006F4C96">
        <w:rPr>
          <w:rFonts w:ascii="Arial" w:hAnsi="Arial"/>
          <w:sz w:val="22"/>
          <w:szCs w:val="22"/>
        </w:rPr>
        <w:t>junsko-julski ispitni rok</w:t>
      </w:r>
    </w:p>
    <w:p w:rsidR="009F29AB" w:rsidRPr="006F4C96" w:rsidRDefault="005E1563">
      <w:pPr>
        <w:numPr>
          <w:ilvl w:val="0"/>
          <w:numId w:val="19"/>
        </w:numPr>
        <w:jc w:val="both"/>
        <w:rPr>
          <w:rFonts w:ascii="Arial" w:hAnsi="Arial"/>
          <w:sz w:val="22"/>
          <w:szCs w:val="22"/>
        </w:rPr>
      </w:pPr>
      <w:r w:rsidRPr="006F4C96">
        <w:rPr>
          <w:rFonts w:ascii="Arial" w:hAnsi="Arial"/>
          <w:sz w:val="22"/>
          <w:szCs w:val="22"/>
        </w:rPr>
        <w:t>septembarski ispitni rok</w:t>
      </w:r>
    </w:p>
    <w:p w:rsidR="00D753FB" w:rsidRPr="006F4C96" w:rsidRDefault="00D753FB" w:rsidP="00D753FB">
      <w:pPr>
        <w:ind w:left="851"/>
        <w:jc w:val="both"/>
        <w:rPr>
          <w:rFonts w:ascii="Arial" w:hAnsi="Arial"/>
          <w:sz w:val="22"/>
          <w:szCs w:val="22"/>
        </w:rPr>
      </w:pPr>
    </w:p>
    <w:p w:rsidR="009F29AB" w:rsidRPr="006F4C96" w:rsidRDefault="005E1563">
      <w:pPr>
        <w:tabs>
          <w:tab w:val="left" w:pos="900"/>
        </w:tabs>
        <w:jc w:val="both"/>
        <w:rPr>
          <w:rFonts w:ascii="Arial" w:hAnsi="Arial"/>
          <w:sz w:val="22"/>
          <w:szCs w:val="22"/>
        </w:rPr>
      </w:pPr>
      <w:r w:rsidRPr="006F4C96">
        <w:rPr>
          <w:rFonts w:ascii="Arial" w:eastAsia="Arial" w:hAnsi="Arial" w:cs="Arial"/>
          <w:sz w:val="22"/>
          <w:szCs w:val="22"/>
        </w:rPr>
        <w:t>Ispiti se odr</w:t>
      </w:r>
      <w:r w:rsidRPr="006F4C96">
        <w:rPr>
          <w:rFonts w:ascii="Arial" w:hAnsi="Arial"/>
          <w:sz w:val="22"/>
          <w:szCs w:val="22"/>
        </w:rPr>
        <w:t>žavaju, u pravilu, na fakultetima, u prostorijama navedenim u rasporedu za polaganje ispita. Student je obaveza pristupiti završnoj provjeri znanja u vrijeme i prostoriji koja je blagovremeno označena kao mjesto polaganja ispita.  Prilikom polaganja ispita, identitet studenta se utvrđuje indeksom. Javnost polaganja ispita obezbjeđuje se objavljivanjem vremena i mjesta održavanja ispita. Polaganju ispita, ukoliko je to moguće, mogu prisustvovati zainteresovani studenti. Ispitu, pored studenta i predmetnog nastavnika/saradnika obavezno mora prisustvovati najmanje još jedna osoba iz reda studenata, nastavnika ili saradnika.</w:t>
      </w:r>
    </w:p>
    <w:p w:rsidR="00B07EE2" w:rsidRPr="006F4C96" w:rsidRDefault="00B07EE2">
      <w:pPr>
        <w:tabs>
          <w:tab w:val="left" w:pos="900"/>
        </w:tabs>
        <w:jc w:val="both"/>
        <w:rPr>
          <w:rFonts w:ascii="Arial" w:eastAsia="Arial" w:hAnsi="Arial" w:cs="Arial"/>
          <w:sz w:val="22"/>
          <w:szCs w:val="22"/>
        </w:rPr>
      </w:pPr>
    </w:p>
    <w:p w:rsidR="009F29AB" w:rsidRPr="006F4C96" w:rsidRDefault="005E1563" w:rsidP="00B07EE2">
      <w:pPr>
        <w:tabs>
          <w:tab w:val="left" w:pos="900"/>
        </w:tabs>
        <w:jc w:val="both"/>
        <w:rPr>
          <w:rFonts w:ascii="Arial" w:eastAsia="Arial" w:hAnsi="Arial" w:cs="Arial"/>
          <w:sz w:val="22"/>
          <w:szCs w:val="22"/>
        </w:rPr>
      </w:pPr>
      <w:r w:rsidRPr="006F4C96">
        <w:rPr>
          <w:rFonts w:ascii="Arial" w:eastAsia="Arial" w:hAnsi="Arial" w:cs="Arial"/>
          <w:sz w:val="22"/>
          <w:szCs w:val="22"/>
        </w:rPr>
        <w:lastRenderedPageBreak/>
        <w:t>Du</w:t>
      </w:r>
      <w:r w:rsidRPr="006F4C96">
        <w:rPr>
          <w:rFonts w:ascii="Arial" w:hAnsi="Arial"/>
          <w:sz w:val="22"/>
          <w:szCs w:val="22"/>
        </w:rPr>
        <w:t xml:space="preserve">žina trajanja pismenog dijela ispita određuje se na bazi obima nastavnog programa, s tim da ne može trajati kraće od jednog, niti duže od tri </w:t>
      </w:r>
      <w:r w:rsidR="00D753FB" w:rsidRPr="006F4C96">
        <w:rPr>
          <w:rFonts w:ascii="Arial" w:hAnsi="Arial"/>
          <w:sz w:val="22"/>
          <w:szCs w:val="22"/>
          <w:lang w:val="hr-HR"/>
        </w:rPr>
        <w:t>sata</w:t>
      </w:r>
      <w:r w:rsidRPr="006F4C96">
        <w:rPr>
          <w:rFonts w:ascii="Arial" w:hAnsi="Arial"/>
          <w:sz w:val="22"/>
          <w:szCs w:val="22"/>
        </w:rPr>
        <w:t xml:space="preserve">. Rezultati pismenog dijela završnog ispita moraju biti objavljeni najkasnije </w:t>
      </w:r>
      <w:r w:rsidR="00D753FB" w:rsidRPr="006F4C96">
        <w:rPr>
          <w:rFonts w:ascii="Arial" w:hAnsi="Arial"/>
          <w:sz w:val="22"/>
          <w:szCs w:val="22"/>
          <w:lang w:val="hr-HR"/>
        </w:rPr>
        <w:t>sedam</w:t>
      </w:r>
      <w:r w:rsidRPr="006F4C96">
        <w:rPr>
          <w:rFonts w:ascii="Arial" w:hAnsi="Arial"/>
          <w:sz w:val="22"/>
          <w:szCs w:val="22"/>
        </w:rPr>
        <w:t xml:space="preserve"> dana od dana održavanja ispita. Ukoliko se završni ispit polaže samo u pismenoj formi, rezultati ispita moraju biti objavljeni najkasnije sedam dana od dana održavanja ispita. Rezultati ispita su također javni, a student ima pravo uvida u ispitnu dokumentaciju. Pismeni radovi sa ispita se čuvaju do kraja naredne akademske godine. </w:t>
      </w:r>
    </w:p>
    <w:p w:rsidR="00D753FB" w:rsidRPr="006F4C96" w:rsidRDefault="00D753FB" w:rsidP="00D753FB">
      <w:pPr>
        <w:tabs>
          <w:tab w:val="left" w:pos="900"/>
        </w:tabs>
        <w:jc w:val="both"/>
        <w:rPr>
          <w:rFonts w:ascii="Arial" w:eastAsia="Arial" w:hAnsi="Arial" w:cs="Arial"/>
          <w:sz w:val="22"/>
          <w:szCs w:val="22"/>
        </w:rPr>
      </w:pPr>
    </w:p>
    <w:p w:rsidR="009F29AB" w:rsidRPr="006F4C96" w:rsidRDefault="005E1563" w:rsidP="00D753FB">
      <w:pPr>
        <w:tabs>
          <w:tab w:val="left" w:pos="900"/>
        </w:tabs>
        <w:jc w:val="both"/>
        <w:rPr>
          <w:rFonts w:ascii="Arial" w:hAnsi="Arial"/>
          <w:sz w:val="22"/>
          <w:szCs w:val="22"/>
        </w:rPr>
      </w:pPr>
      <w:r w:rsidRPr="006F4C96">
        <w:rPr>
          <w:rFonts w:ascii="Arial" w:eastAsia="Arial" w:hAnsi="Arial" w:cs="Arial"/>
          <w:sz w:val="22"/>
          <w:szCs w:val="22"/>
        </w:rPr>
        <w:t>Student koji ne pristupi zavr</w:t>
      </w:r>
      <w:r w:rsidRPr="006F4C96">
        <w:rPr>
          <w:rFonts w:ascii="Arial" w:hAnsi="Arial"/>
          <w:sz w:val="22"/>
          <w:szCs w:val="22"/>
        </w:rPr>
        <w:t xml:space="preserve">šnom ispitu iz nekog predmeta ili ne ostvari ukupan broj bodova dovoljan za pozitivnu/prolaznu ocjenu za neki predmet, može pristupiti popravnom ispitu iz datog predmeta, u roku koji ne može biti kraći od 4 (četiri) sedmice, računajući od dana polaganja završnog ispita u semestru. Popravni i dodatni popravni ispit izvode se na isti način, te nose isti broj bodova u ukupnoj strukturi bodovanja, kao i završni ispit za dati predmet. Student koji ne položi ispit u redovnom, popravnom ili dodatno popravnom terminu upisuju isti ponovo, ako je iz grupe obaveznih predmeta, a ako je iz grupe izbornih predmeta upisuju isti predmet ili odabire drugi izborni predmet da bi ostvario potrebne ECTS  bodove. </w:t>
      </w:r>
    </w:p>
    <w:p w:rsidR="00D753FB" w:rsidRPr="006F4C96" w:rsidRDefault="00D753FB" w:rsidP="00D753FB">
      <w:pPr>
        <w:tabs>
          <w:tab w:val="left" w:pos="900"/>
        </w:tabs>
        <w:jc w:val="both"/>
        <w:rPr>
          <w:rFonts w:ascii="Arial" w:hAnsi="Arial"/>
          <w:sz w:val="22"/>
          <w:szCs w:val="22"/>
        </w:rPr>
      </w:pPr>
    </w:p>
    <w:p w:rsidR="009F29AB" w:rsidRPr="006F4C96" w:rsidRDefault="009F29AB">
      <w:pPr>
        <w:tabs>
          <w:tab w:val="left" w:pos="900"/>
        </w:tabs>
        <w:jc w:val="both"/>
        <w:rPr>
          <w:rFonts w:ascii="Arial" w:eastAsia="Arial" w:hAnsi="Arial" w:cs="Arial"/>
          <w:color w:val="008000"/>
          <w:sz w:val="22"/>
          <w:szCs w:val="22"/>
          <w:u w:color="008000"/>
        </w:rPr>
      </w:pPr>
    </w:p>
    <w:p w:rsidR="009F29AB" w:rsidRPr="006F4C96" w:rsidRDefault="005E1563">
      <w:pPr>
        <w:numPr>
          <w:ilvl w:val="0"/>
          <w:numId w:val="20"/>
        </w:numPr>
        <w:outlineLvl w:val="0"/>
        <w:rPr>
          <w:rFonts w:ascii="Arial" w:hAnsi="Arial"/>
          <w:b/>
          <w:bCs/>
          <w:sz w:val="22"/>
          <w:szCs w:val="22"/>
        </w:rPr>
      </w:pPr>
      <w:r w:rsidRPr="006F4C96">
        <w:rPr>
          <w:rFonts w:ascii="Arial" w:hAnsi="Arial"/>
          <w:b/>
          <w:bCs/>
          <w:sz w:val="22"/>
          <w:szCs w:val="22"/>
        </w:rPr>
        <w:t xml:space="preserve">  Sistem ocjenjivanja </w:t>
      </w:r>
    </w:p>
    <w:p w:rsidR="00D753FB" w:rsidRPr="006F4C96" w:rsidRDefault="00D753FB" w:rsidP="00D753FB">
      <w:pPr>
        <w:jc w:val="both"/>
        <w:rPr>
          <w:rFonts w:ascii="Arial" w:hAnsi="Arial"/>
          <w:sz w:val="22"/>
          <w:szCs w:val="22"/>
        </w:rPr>
      </w:pPr>
    </w:p>
    <w:p w:rsidR="009F29AB" w:rsidRPr="006F4C96" w:rsidRDefault="005E1563" w:rsidP="00D753FB">
      <w:pPr>
        <w:jc w:val="both"/>
        <w:rPr>
          <w:rFonts w:ascii="Arial" w:eastAsia="Arial" w:hAnsi="Arial" w:cs="Arial"/>
          <w:sz w:val="22"/>
          <w:szCs w:val="22"/>
        </w:rPr>
      </w:pPr>
      <w:r w:rsidRPr="006F4C96">
        <w:rPr>
          <w:rFonts w:ascii="Arial" w:hAnsi="Arial"/>
          <w:sz w:val="22"/>
          <w:szCs w:val="22"/>
        </w:rPr>
        <w:t xml:space="preserve">Ocjenjivanje se vrši dodjeljivanjem bodova za svaki oblik aktivnosti i  provjere znanja u toku semestra i na završnom ispitu, na kojem se utvrđuje konačna ocjena. Konačna ocjena formira se na osnovu zbira ostvarenih bodova na aktivnostima u toku nastave, predispitnim provjerama i završnom, odnosno popravnom ispitu. Ispunjenjem predispitnih obaveza i polaganjem završnog ispita student može ostvariti najviše 100 bodova, pri čemu predispitne obaveze učestvuju sa 50 bodova. Drugim riječima, u strukturi ukupnog broja bodova najmanje 50% bodova mora biti predviđeno za aktivnosti i provjere znanja u toku semestra. Završni ispit se u strukturi ocjenjivanja može vrednovati sa najviše 50%  bodova. </w:t>
      </w:r>
    </w:p>
    <w:p w:rsidR="00D753FB" w:rsidRPr="006F4C96" w:rsidRDefault="00D753FB" w:rsidP="00D753FB">
      <w:pPr>
        <w:jc w:val="both"/>
        <w:rPr>
          <w:rFonts w:ascii="Arial" w:hAnsi="Arial"/>
          <w:sz w:val="22"/>
          <w:szCs w:val="22"/>
        </w:rPr>
      </w:pPr>
    </w:p>
    <w:p w:rsidR="009F29AB" w:rsidRPr="006F4C96" w:rsidRDefault="005E1563" w:rsidP="00D753FB">
      <w:pPr>
        <w:jc w:val="both"/>
        <w:rPr>
          <w:rFonts w:ascii="Arial" w:eastAsia="Arial" w:hAnsi="Arial" w:cs="Arial"/>
          <w:sz w:val="22"/>
          <w:szCs w:val="22"/>
        </w:rPr>
      </w:pPr>
      <w:r w:rsidRPr="006F4C96">
        <w:rPr>
          <w:rFonts w:ascii="Arial" w:hAnsi="Arial"/>
          <w:sz w:val="22"/>
          <w:szCs w:val="22"/>
        </w:rPr>
        <w:t xml:space="preserve">Konačni uspjeh studenta za određeni predmet, u određenom semestru, izražava se brojnom, opisnom ili slovnom ocjenom, kako slijedi: </w:t>
      </w:r>
    </w:p>
    <w:p w:rsidR="009F29AB" w:rsidRPr="006F4C96" w:rsidRDefault="005E1563">
      <w:pPr>
        <w:numPr>
          <w:ilvl w:val="1"/>
          <w:numId w:val="21"/>
        </w:numPr>
        <w:jc w:val="both"/>
        <w:rPr>
          <w:rFonts w:ascii="Arial" w:hAnsi="Arial"/>
          <w:sz w:val="22"/>
          <w:szCs w:val="22"/>
        </w:rPr>
      </w:pPr>
      <w:r w:rsidRPr="006F4C96">
        <w:rPr>
          <w:rStyle w:val="PageNumber"/>
          <w:rFonts w:ascii="Arial" w:hAnsi="Arial"/>
          <w:sz w:val="22"/>
          <w:szCs w:val="22"/>
        </w:rPr>
        <w:t xml:space="preserve">ocjena 5 (pet), opisno "ne zadovoljava", slovno "F", </w:t>
      </w:r>
    </w:p>
    <w:p w:rsidR="009F29AB" w:rsidRPr="006F4C96" w:rsidRDefault="005E1563">
      <w:pPr>
        <w:numPr>
          <w:ilvl w:val="1"/>
          <w:numId w:val="21"/>
        </w:numPr>
        <w:jc w:val="both"/>
        <w:rPr>
          <w:rFonts w:ascii="Arial" w:hAnsi="Arial"/>
          <w:sz w:val="22"/>
          <w:szCs w:val="22"/>
        </w:rPr>
      </w:pPr>
      <w:r w:rsidRPr="006F4C96">
        <w:rPr>
          <w:rStyle w:val="PageNumber"/>
          <w:rFonts w:ascii="Arial" w:hAnsi="Arial"/>
          <w:sz w:val="22"/>
          <w:szCs w:val="22"/>
        </w:rPr>
        <w:t xml:space="preserve">ocjena 6 (šest) opisno "dovoljan", slovno "E", </w:t>
      </w:r>
    </w:p>
    <w:p w:rsidR="009F29AB" w:rsidRPr="006F4C96" w:rsidRDefault="005E1563">
      <w:pPr>
        <w:numPr>
          <w:ilvl w:val="1"/>
          <w:numId w:val="21"/>
        </w:numPr>
        <w:jc w:val="both"/>
        <w:rPr>
          <w:rFonts w:ascii="Arial" w:hAnsi="Arial"/>
          <w:sz w:val="22"/>
          <w:szCs w:val="22"/>
        </w:rPr>
      </w:pPr>
      <w:r w:rsidRPr="006F4C96">
        <w:rPr>
          <w:rStyle w:val="PageNumber"/>
          <w:rFonts w:ascii="Arial" w:hAnsi="Arial"/>
          <w:sz w:val="22"/>
          <w:szCs w:val="22"/>
        </w:rPr>
        <w:t>ocjena 7 (sedam) opisno "dobar", slovno "D",</w:t>
      </w:r>
    </w:p>
    <w:p w:rsidR="009F29AB" w:rsidRPr="006F4C96" w:rsidRDefault="005E1563">
      <w:pPr>
        <w:numPr>
          <w:ilvl w:val="1"/>
          <w:numId w:val="21"/>
        </w:numPr>
        <w:jc w:val="both"/>
        <w:rPr>
          <w:rFonts w:ascii="Arial" w:hAnsi="Arial"/>
          <w:sz w:val="22"/>
          <w:szCs w:val="22"/>
        </w:rPr>
      </w:pPr>
      <w:r w:rsidRPr="006F4C96">
        <w:rPr>
          <w:rStyle w:val="PageNumber"/>
          <w:rFonts w:ascii="Arial" w:hAnsi="Arial"/>
          <w:sz w:val="22"/>
          <w:szCs w:val="22"/>
        </w:rPr>
        <w:t xml:space="preserve">ocjena 8 (osam) opisno "vrlodobar", slovno "C", </w:t>
      </w:r>
    </w:p>
    <w:p w:rsidR="009F29AB" w:rsidRPr="006F4C96" w:rsidRDefault="005E1563">
      <w:pPr>
        <w:numPr>
          <w:ilvl w:val="1"/>
          <w:numId w:val="21"/>
        </w:numPr>
        <w:jc w:val="both"/>
        <w:rPr>
          <w:rFonts w:ascii="Arial" w:hAnsi="Arial"/>
          <w:sz w:val="22"/>
          <w:szCs w:val="22"/>
        </w:rPr>
      </w:pPr>
      <w:r w:rsidRPr="006F4C96">
        <w:rPr>
          <w:rStyle w:val="PageNumber"/>
          <w:rFonts w:ascii="Arial" w:hAnsi="Arial"/>
          <w:sz w:val="22"/>
          <w:szCs w:val="22"/>
        </w:rPr>
        <w:t>ocjena 9 (devet) opisno "izvanredan", slovno "B", te</w:t>
      </w:r>
    </w:p>
    <w:p w:rsidR="006F4C96" w:rsidRPr="00847D7B" w:rsidRDefault="005E1563" w:rsidP="00847D7B">
      <w:pPr>
        <w:numPr>
          <w:ilvl w:val="1"/>
          <w:numId w:val="21"/>
        </w:numPr>
        <w:jc w:val="both"/>
        <w:rPr>
          <w:rFonts w:ascii="Arial" w:hAnsi="Arial"/>
          <w:sz w:val="22"/>
          <w:szCs w:val="22"/>
        </w:rPr>
      </w:pPr>
      <w:r w:rsidRPr="006F4C96">
        <w:rPr>
          <w:rStyle w:val="PageNumber"/>
          <w:rFonts w:ascii="Arial" w:hAnsi="Arial"/>
          <w:sz w:val="22"/>
          <w:szCs w:val="22"/>
        </w:rPr>
        <w:t>ocjena 10 (deset) opisno "odličan", slovno "A".</w:t>
      </w:r>
    </w:p>
    <w:p w:rsidR="006F4C96" w:rsidRPr="006F4C96" w:rsidRDefault="006F4C96" w:rsidP="00847D7B">
      <w:pPr>
        <w:jc w:val="both"/>
        <w:rPr>
          <w:rFonts w:ascii="Arial" w:hAnsi="Arial"/>
          <w:sz w:val="22"/>
          <w:szCs w:val="22"/>
        </w:rPr>
      </w:pPr>
    </w:p>
    <w:p w:rsidR="009F29AB" w:rsidRPr="006F4C96" w:rsidRDefault="005E1563">
      <w:pPr>
        <w:jc w:val="center"/>
        <w:rPr>
          <w:rFonts w:ascii="Arial" w:eastAsia="Arial" w:hAnsi="Arial" w:cs="Arial"/>
          <w:sz w:val="22"/>
          <w:szCs w:val="22"/>
        </w:rPr>
      </w:pPr>
      <w:r w:rsidRPr="006F4C96">
        <w:rPr>
          <w:rFonts w:ascii="Arial" w:hAnsi="Arial"/>
          <w:sz w:val="22"/>
          <w:szCs w:val="22"/>
        </w:rPr>
        <w:t>Ocjene odgovaraju  numeričkim pokazateljima  i to prema sljedećoj ljestvici:</w:t>
      </w:r>
    </w:p>
    <w:tbl>
      <w:tblPr>
        <w:tblW w:w="8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08"/>
        <w:gridCol w:w="3090"/>
        <w:gridCol w:w="4230"/>
      </w:tblGrid>
      <w:tr w:rsidR="009F29AB" w:rsidRPr="006F4C96">
        <w:trPr>
          <w:trHeight w:val="892"/>
        </w:trPr>
        <w:tc>
          <w:tcPr>
            <w:tcW w:w="1608"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rsidR="009F29AB" w:rsidRPr="006F4C96" w:rsidRDefault="009F29AB">
            <w:pPr>
              <w:ind w:firstLine="540"/>
              <w:jc w:val="center"/>
              <w:rPr>
                <w:rFonts w:ascii="Arial" w:eastAsia="Arial" w:hAnsi="Arial" w:cs="Arial"/>
                <w:b/>
                <w:bCs/>
                <w:sz w:val="22"/>
                <w:szCs w:val="22"/>
              </w:rPr>
            </w:pPr>
          </w:p>
          <w:p w:rsidR="009F29AB" w:rsidRPr="006F4C96" w:rsidRDefault="005E1563">
            <w:pPr>
              <w:jc w:val="center"/>
              <w:rPr>
                <w:sz w:val="22"/>
                <w:szCs w:val="22"/>
              </w:rPr>
            </w:pPr>
            <w:r w:rsidRPr="006F4C96">
              <w:rPr>
                <w:rFonts w:ascii="Arial" w:hAnsi="Arial"/>
                <w:b/>
                <w:bCs/>
                <w:sz w:val="22"/>
                <w:szCs w:val="22"/>
              </w:rPr>
              <w:t>Ocjena</w:t>
            </w:r>
          </w:p>
        </w:tc>
        <w:tc>
          <w:tcPr>
            <w:tcW w:w="309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rsidR="009F29AB" w:rsidRPr="006F4C96" w:rsidRDefault="005E1563">
            <w:pPr>
              <w:jc w:val="center"/>
              <w:rPr>
                <w:sz w:val="22"/>
                <w:szCs w:val="22"/>
              </w:rPr>
            </w:pPr>
            <w:r w:rsidRPr="006F4C96">
              <w:rPr>
                <w:rFonts w:ascii="Arial" w:hAnsi="Arial"/>
                <w:b/>
                <w:bCs/>
                <w:sz w:val="22"/>
                <w:szCs w:val="22"/>
              </w:rPr>
              <w:t>Postotak osvojenih bodova     na ljestvici od 0-100</w:t>
            </w:r>
          </w:p>
        </w:tc>
        <w:tc>
          <w:tcPr>
            <w:tcW w:w="423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rsidR="009F29AB" w:rsidRPr="006F4C96" w:rsidRDefault="005E1563">
            <w:pPr>
              <w:jc w:val="center"/>
              <w:rPr>
                <w:sz w:val="22"/>
                <w:szCs w:val="22"/>
              </w:rPr>
            </w:pPr>
            <w:r w:rsidRPr="006F4C96">
              <w:rPr>
                <w:rFonts w:ascii="Arial" w:hAnsi="Arial"/>
                <w:b/>
                <w:bCs/>
                <w:sz w:val="22"/>
                <w:szCs w:val="22"/>
              </w:rPr>
              <w:t>Opisna ocjena</w:t>
            </w:r>
          </w:p>
        </w:tc>
      </w:tr>
      <w:tr w:rsidR="009F29AB" w:rsidRPr="006F4C96">
        <w:trPr>
          <w:trHeight w:val="587"/>
        </w:trPr>
        <w:tc>
          <w:tcPr>
            <w:tcW w:w="1608" w:type="dxa"/>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rPr>
                <w:sz w:val="22"/>
                <w:szCs w:val="22"/>
              </w:rPr>
            </w:pPr>
            <w:r w:rsidRPr="006F4C96">
              <w:rPr>
                <w:rFonts w:ascii="Arial" w:hAnsi="Arial"/>
                <w:b/>
                <w:bCs/>
                <w:sz w:val="22"/>
                <w:szCs w:val="22"/>
              </w:rPr>
              <w:t>10</w:t>
            </w:r>
          </w:p>
        </w:tc>
        <w:tc>
          <w:tcPr>
            <w:tcW w:w="3090" w:type="dxa"/>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jc w:val="center"/>
              <w:rPr>
                <w:sz w:val="22"/>
                <w:szCs w:val="22"/>
              </w:rPr>
            </w:pPr>
            <w:r w:rsidRPr="006F4C96">
              <w:rPr>
                <w:rFonts w:ascii="Arial" w:hAnsi="Arial"/>
                <w:b/>
                <w:bCs/>
                <w:sz w:val="22"/>
                <w:szCs w:val="22"/>
              </w:rPr>
              <w:t>9</w:t>
            </w:r>
            <w:r w:rsidR="00D753FB" w:rsidRPr="006F4C96">
              <w:rPr>
                <w:rFonts w:ascii="Arial" w:hAnsi="Arial"/>
                <w:b/>
                <w:bCs/>
                <w:sz w:val="22"/>
                <w:szCs w:val="22"/>
                <w:lang w:val="hr-HR"/>
              </w:rPr>
              <w:t>5</w:t>
            </w:r>
            <w:r w:rsidRPr="006F4C96">
              <w:rPr>
                <w:rFonts w:ascii="Arial" w:hAnsi="Arial"/>
                <w:b/>
                <w:bCs/>
                <w:sz w:val="22"/>
                <w:szCs w:val="22"/>
              </w:rPr>
              <w:t xml:space="preserve"> – 100  bodova</w:t>
            </w:r>
          </w:p>
        </w:tc>
        <w:tc>
          <w:tcPr>
            <w:tcW w:w="4230" w:type="dxa"/>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rPr>
                <w:sz w:val="22"/>
                <w:szCs w:val="22"/>
              </w:rPr>
            </w:pPr>
            <w:r w:rsidRPr="006F4C96">
              <w:rPr>
                <w:rFonts w:ascii="Arial" w:hAnsi="Arial"/>
                <w:b/>
                <w:bCs/>
                <w:sz w:val="22"/>
                <w:szCs w:val="22"/>
              </w:rPr>
              <w:t>Odličan</w:t>
            </w:r>
            <w:r w:rsidRPr="006F4C96">
              <w:rPr>
                <w:rFonts w:ascii="Arial" w:hAnsi="Arial"/>
                <w:sz w:val="22"/>
                <w:szCs w:val="22"/>
              </w:rPr>
              <w:t xml:space="preserve"> - izuzetan uspjeh sa neznatnim greškama</w:t>
            </w:r>
          </w:p>
        </w:tc>
      </w:tr>
      <w:tr w:rsidR="009F29AB" w:rsidRPr="006F4C96">
        <w:trPr>
          <w:trHeight w:val="562"/>
        </w:trPr>
        <w:tc>
          <w:tcPr>
            <w:tcW w:w="1608"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rPr>
                <w:sz w:val="22"/>
                <w:szCs w:val="22"/>
              </w:rPr>
            </w:pPr>
            <w:r w:rsidRPr="006F4C96">
              <w:rPr>
                <w:rFonts w:ascii="Arial" w:hAnsi="Arial"/>
                <w:b/>
                <w:bCs/>
                <w:sz w:val="22"/>
                <w:szCs w:val="22"/>
              </w:rPr>
              <w:t>9</w:t>
            </w:r>
          </w:p>
        </w:tc>
        <w:tc>
          <w:tcPr>
            <w:tcW w:w="309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jc w:val="center"/>
              <w:rPr>
                <w:sz w:val="22"/>
                <w:szCs w:val="22"/>
              </w:rPr>
            </w:pPr>
            <w:r w:rsidRPr="006F4C96">
              <w:rPr>
                <w:rFonts w:ascii="Arial" w:hAnsi="Arial"/>
                <w:b/>
                <w:bCs/>
                <w:sz w:val="22"/>
                <w:szCs w:val="22"/>
              </w:rPr>
              <w:t>8</w:t>
            </w:r>
            <w:r w:rsidR="00D753FB" w:rsidRPr="006F4C96">
              <w:rPr>
                <w:rFonts w:ascii="Arial" w:hAnsi="Arial"/>
                <w:b/>
                <w:bCs/>
                <w:sz w:val="22"/>
                <w:szCs w:val="22"/>
                <w:lang w:val="hr-HR"/>
              </w:rPr>
              <w:t>5</w:t>
            </w:r>
            <w:r w:rsidRPr="006F4C96">
              <w:rPr>
                <w:rFonts w:ascii="Arial" w:hAnsi="Arial"/>
                <w:b/>
                <w:bCs/>
                <w:sz w:val="22"/>
                <w:szCs w:val="22"/>
              </w:rPr>
              <w:t xml:space="preserve"> – 9</w:t>
            </w:r>
            <w:r w:rsidR="00D753FB" w:rsidRPr="006F4C96">
              <w:rPr>
                <w:rFonts w:ascii="Arial" w:hAnsi="Arial"/>
                <w:b/>
                <w:bCs/>
                <w:sz w:val="22"/>
                <w:szCs w:val="22"/>
                <w:lang w:val="hr-HR"/>
              </w:rPr>
              <w:t>4</w:t>
            </w:r>
            <w:r w:rsidRPr="006F4C96">
              <w:rPr>
                <w:rFonts w:ascii="Arial" w:hAnsi="Arial"/>
                <w:b/>
                <w:bCs/>
                <w:sz w:val="22"/>
                <w:szCs w:val="22"/>
              </w:rPr>
              <w:t xml:space="preserve"> boda</w:t>
            </w:r>
          </w:p>
        </w:tc>
        <w:tc>
          <w:tcPr>
            <w:tcW w:w="423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rPr>
                <w:sz w:val="22"/>
                <w:szCs w:val="22"/>
              </w:rPr>
            </w:pPr>
            <w:r w:rsidRPr="006F4C96">
              <w:rPr>
                <w:rFonts w:ascii="Arial" w:hAnsi="Arial"/>
                <w:b/>
                <w:bCs/>
                <w:sz w:val="22"/>
                <w:szCs w:val="22"/>
              </w:rPr>
              <w:t xml:space="preserve">Izvanredan - </w:t>
            </w:r>
            <w:r w:rsidRPr="006F4C96">
              <w:rPr>
                <w:rFonts w:ascii="Arial" w:hAnsi="Arial"/>
                <w:sz w:val="22"/>
                <w:szCs w:val="22"/>
              </w:rPr>
              <w:t>iznad prosjeka, ali sa ponekom greškom</w:t>
            </w:r>
          </w:p>
        </w:tc>
      </w:tr>
      <w:tr w:rsidR="009F29AB" w:rsidRPr="006F4C96">
        <w:trPr>
          <w:trHeight w:val="562"/>
        </w:trPr>
        <w:tc>
          <w:tcPr>
            <w:tcW w:w="1608"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rPr>
                <w:sz w:val="22"/>
                <w:szCs w:val="22"/>
              </w:rPr>
            </w:pPr>
            <w:r w:rsidRPr="006F4C96">
              <w:rPr>
                <w:rFonts w:ascii="Arial" w:hAnsi="Arial"/>
                <w:b/>
                <w:bCs/>
                <w:sz w:val="22"/>
                <w:szCs w:val="22"/>
              </w:rPr>
              <w:t>8</w:t>
            </w:r>
          </w:p>
        </w:tc>
        <w:tc>
          <w:tcPr>
            <w:tcW w:w="309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jc w:val="center"/>
              <w:rPr>
                <w:sz w:val="22"/>
                <w:szCs w:val="22"/>
              </w:rPr>
            </w:pPr>
            <w:r w:rsidRPr="006F4C96">
              <w:rPr>
                <w:rFonts w:ascii="Arial" w:hAnsi="Arial"/>
                <w:b/>
                <w:bCs/>
                <w:sz w:val="22"/>
                <w:szCs w:val="22"/>
              </w:rPr>
              <w:t>7</w:t>
            </w:r>
            <w:r w:rsidR="00D753FB" w:rsidRPr="006F4C96">
              <w:rPr>
                <w:rFonts w:ascii="Arial" w:hAnsi="Arial"/>
                <w:b/>
                <w:bCs/>
                <w:sz w:val="22"/>
                <w:szCs w:val="22"/>
                <w:lang w:val="hr-HR"/>
              </w:rPr>
              <w:t>5</w:t>
            </w:r>
            <w:r w:rsidRPr="006F4C96">
              <w:rPr>
                <w:rFonts w:ascii="Arial" w:hAnsi="Arial"/>
                <w:b/>
                <w:bCs/>
                <w:sz w:val="22"/>
                <w:szCs w:val="22"/>
              </w:rPr>
              <w:t xml:space="preserve"> – 8</w:t>
            </w:r>
            <w:r w:rsidR="00D753FB" w:rsidRPr="006F4C96">
              <w:rPr>
                <w:rFonts w:ascii="Arial" w:hAnsi="Arial"/>
                <w:b/>
                <w:bCs/>
                <w:sz w:val="22"/>
                <w:szCs w:val="22"/>
                <w:lang w:val="hr-HR"/>
              </w:rPr>
              <w:t>4</w:t>
            </w:r>
            <w:r w:rsidRPr="006F4C96">
              <w:rPr>
                <w:rFonts w:ascii="Arial" w:hAnsi="Arial"/>
                <w:b/>
                <w:bCs/>
                <w:sz w:val="22"/>
                <w:szCs w:val="22"/>
              </w:rPr>
              <w:t xml:space="preserve"> boda</w:t>
            </w:r>
          </w:p>
        </w:tc>
        <w:tc>
          <w:tcPr>
            <w:tcW w:w="423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rPr>
                <w:sz w:val="22"/>
                <w:szCs w:val="22"/>
              </w:rPr>
            </w:pPr>
            <w:r w:rsidRPr="006F4C96">
              <w:rPr>
                <w:rFonts w:ascii="Arial" w:hAnsi="Arial"/>
                <w:b/>
                <w:bCs/>
                <w:sz w:val="22"/>
                <w:szCs w:val="22"/>
              </w:rPr>
              <w:t>Vrlodobar</w:t>
            </w:r>
            <w:r w:rsidRPr="006F4C96">
              <w:rPr>
                <w:rFonts w:ascii="Arial" w:hAnsi="Arial"/>
                <w:sz w:val="22"/>
                <w:szCs w:val="22"/>
              </w:rPr>
              <w:t xml:space="preserve"> - općenito dobar rad, ali sa stanovitim greškama</w:t>
            </w:r>
          </w:p>
        </w:tc>
      </w:tr>
      <w:tr w:rsidR="009F29AB" w:rsidRPr="006F4C96">
        <w:trPr>
          <w:trHeight w:val="562"/>
        </w:trPr>
        <w:tc>
          <w:tcPr>
            <w:tcW w:w="1608"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rPr>
                <w:sz w:val="22"/>
                <w:szCs w:val="22"/>
              </w:rPr>
            </w:pPr>
            <w:r w:rsidRPr="006F4C96">
              <w:rPr>
                <w:rFonts w:ascii="Arial" w:hAnsi="Arial"/>
                <w:b/>
                <w:bCs/>
                <w:sz w:val="22"/>
                <w:szCs w:val="22"/>
              </w:rPr>
              <w:t>7</w:t>
            </w:r>
          </w:p>
        </w:tc>
        <w:tc>
          <w:tcPr>
            <w:tcW w:w="309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jc w:val="center"/>
              <w:rPr>
                <w:sz w:val="22"/>
                <w:szCs w:val="22"/>
              </w:rPr>
            </w:pPr>
            <w:r w:rsidRPr="006F4C96">
              <w:rPr>
                <w:rFonts w:ascii="Arial" w:hAnsi="Arial"/>
                <w:b/>
                <w:bCs/>
                <w:sz w:val="22"/>
                <w:szCs w:val="22"/>
              </w:rPr>
              <w:t>6</w:t>
            </w:r>
            <w:r w:rsidR="00D753FB" w:rsidRPr="006F4C96">
              <w:rPr>
                <w:rFonts w:ascii="Arial" w:hAnsi="Arial"/>
                <w:b/>
                <w:bCs/>
                <w:sz w:val="22"/>
                <w:szCs w:val="22"/>
                <w:lang w:val="hr-HR"/>
              </w:rPr>
              <w:t>5</w:t>
            </w:r>
            <w:r w:rsidRPr="006F4C96">
              <w:rPr>
                <w:rFonts w:ascii="Arial" w:hAnsi="Arial"/>
                <w:b/>
                <w:bCs/>
                <w:sz w:val="22"/>
                <w:szCs w:val="22"/>
              </w:rPr>
              <w:t xml:space="preserve"> – 7</w:t>
            </w:r>
            <w:r w:rsidR="00D753FB" w:rsidRPr="006F4C96">
              <w:rPr>
                <w:rFonts w:ascii="Arial" w:hAnsi="Arial"/>
                <w:b/>
                <w:bCs/>
                <w:sz w:val="22"/>
                <w:szCs w:val="22"/>
                <w:lang w:val="hr-HR"/>
              </w:rPr>
              <w:t>4</w:t>
            </w:r>
            <w:r w:rsidRPr="006F4C96">
              <w:rPr>
                <w:rFonts w:ascii="Arial" w:hAnsi="Arial"/>
                <w:b/>
                <w:bCs/>
                <w:sz w:val="22"/>
                <w:szCs w:val="22"/>
              </w:rPr>
              <w:t xml:space="preserve"> boda</w:t>
            </w:r>
          </w:p>
        </w:tc>
        <w:tc>
          <w:tcPr>
            <w:tcW w:w="423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rPr>
                <w:sz w:val="22"/>
                <w:szCs w:val="22"/>
              </w:rPr>
            </w:pPr>
            <w:r w:rsidRPr="006F4C96">
              <w:rPr>
                <w:rFonts w:ascii="Arial" w:hAnsi="Arial"/>
                <w:b/>
                <w:bCs/>
                <w:sz w:val="22"/>
                <w:szCs w:val="22"/>
              </w:rPr>
              <w:t xml:space="preserve">Dobar - </w:t>
            </w:r>
            <w:r w:rsidRPr="006F4C96">
              <w:rPr>
                <w:rFonts w:ascii="Arial" w:hAnsi="Arial"/>
                <w:sz w:val="22"/>
                <w:szCs w:val="22"/>
              </w:rPr>
              <w:t>solidan, ali sa značajnim nedostacima</w:t>
            </w:r>
          </w:p>
        </w:tc>
      </w:tr>
      <w:tr w:rsidR="009F29AB" w:rsidRPr="006F4C96">
        <w:trPr>
          <w:trHeight w:val="562"/>
        </w:trPr>
        <w:tc>
          <w:tcPr>
            <w:tcW w:w="1608"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rPr>
                <w:sz w:val="22"/>
                <w:szCs w:val="22"/>
              </w:rPr>
            </w:pPr>
            <w:r w:rsidRPr="006F4C96">
              <w:rPr>
                <w:rFonts w:ascii="Arial" w:hAnsi="Arial"/>
                <w:b/>
                <w:bCs/>
                <w:sz w:val="22"/>
                <w:szCs w:val="22"/>
              </w:rPr>
              <w:lastRenderedPageBreak/>
              <w:t>6</w:t>
            </w:r>
          </w:p>
        </w:tc>
        <w:tc>
          <w:tcPr>
            <w:tcW w:w="309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jc w:val="center"/>
              <w:rPr>
                <w:sz w:val="22"/>
                <w:szCs w:val="22"/>
              </w:rPr>
            </w:pPr>
            <w:r w:rsidRPr="006F4C96">
              <w:rPr>
                <w:rFonts w:ascii="Arial" w:hAnsi="Arial"/>
                <w:b/>
                <w:bCs/>
                <w:sz w:val="22"/>
                <w:szCs w:val="22"/>
              </w:rPr>
              <w:t>54 – 6</w:t>
            </w:r>
            <w:r w:rsidR="00D753FB" w:rsidRPr="006F4C96">
              <w:rPr>
                <w:rFonts w:ascii="Arial" w:hAnsi="Arial"/>
                <w:b/>
                <w:bCs/>
                <w:sz w:val="22"/>
                <w:szCs w:val="22"/>
                <w:lang w:val="hr-HR"/>
              </w:rPr>
              <w:t>4</w:t>
            </w:r>
            <w:r w:rsidRPr="006F4C96">
              <w:rPr>
                <w:rFonts w:ascii="Arial" w:hAnsi="Arial"/>
                <w:b/>
                <w:bCs/>
                <w:sz w:val="22"/>
                <w:szCs w:val="22"/>
              </w:rPr>
              <w:t xml:space="preserve"> boda</w:t>
            </w:r>
          </w:p>
        </w:tc>
        <w:tc>
          <w:tcPr>
            <w:tcW w:w="423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rPr>
                <w:sz w:val="22"/>
                <w:szCs w:val="22"/>
              </w:rPr>
            </w:pPr>
            <w:r w:rsidRPr="006F4C96">
              <w:rPr>
                <w:rFonts w:ascii="Arial" w:hAnsi="Arial"/>
                <w:b/>
                <w:bCs/>
                <w:sz w:val="22"/>
                <w:szCs w:val="22"/>
              </w:rPr>
              <w:t xml:space="preserve">Dovoljan - </w:t>
            </w:r>
            <w:r w:rsidRPr="006F4C96">
              <w:rPr>
                <w:rFonts w:ascii="Arial" w:hAnsi="Arial"/>
                <w:sz w:val="22"/>
                <w:szCs w:val="22"/>
              </w:rPr>
              <w:t>zadovoljava minimalne kriterije</w:t>
            </w:r>
          </w:p>
        </w:tc>
      </w:tr>
      <w:tr w:rsidR="009F29AB" w:rsidRPr="006F4C96">
        <w:trPr>
          <w:trHeight w:val="842"/>
        </w:trPr>
        <w:tc>
          <w:tcPr>
            <w:tcW w:w="1608"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rPr>
                <w:sz w:val="22"/>
                <w:szCs w:val="22"/>
              </w:rPr>
            </w:pPr>
            <w:r w:rsidRPr="006F4C96">
              <w:rPr>
                <w:rFonts w:ascii="Arial" w:hAnsi="Arial"/>
                <w:b/>
                <w:bCs/>
                <w:sz w:val="22"/>
                <w:szCs w:val="22"/>
              </w:rPr>
              <w:t>5</w:t>
            </w:r>
          </w:p>
        </w:tc>
        <w:tc>
          <w:tcPr>
            <w:tcW w:w="309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ind w:firstLine="540"/>
              <w:jc w:val="center"/>
              <w:rPr>
                <w:sz w:val="22"/>
                <w:szCs w:val="22"/>
              </w:rPr>
            </w:pPr>
            <w:r w:rsidRPr="006F4C96">
              <w:rPr>
                <w:rFonts w:ascii="Arial" w:hAnsi="Arial"/>
                <w:b/>
                <w:bCs/>
                <w:sz w:val="22"/>
                <w:szCs w:val="22"/>
              </w:rPr>
              <w:t>0 – 5</w:t>
            </w:r>
            <w:r w:rsidR="00D753FB" w:rsidRPr="006F4C96">
              <w:rPr>
                <w:rFonts w:ascii="Arial" w:hAnsi="Arial"/>
                <w:b/>
                <w:bCs/>
                <w:sz w:val="22"/>
                <w:szCs w:val="22"/>
                <w:lang w:val="hr-HR"/>
              </w:rPr>
              <w:t>3</w:t>
            </w:r>
            <w:r w:rsidRPr="006F4C96">
              <w:rPr>
                <w:rFonts w:ascii="Arial" w:hAnsi="Arial"/>
                <w:b/>
                <w:bCs/>
                <w:sz w:val="22"/>
                <w:szCs w:val="22"/>
              </w:rPr>
              <w:t xml:space="preserve"> boda</w:t>
            </w:r>
          </w:p>
        </w:tc>
        <w:tc>
          <w:tcPr>
            <w:tcW w:w="423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9F29AB" w:rsidRPr="006F4C96" w:rsidRDefault="005E1563">
            <w:pPr>
              <w:rPr>
                <w:sz w:val="22"/>
                <w:szCs w:val="22"/>
              </w:rPr>
            </w:pPr>
            <w:r w:rsidRPr="006F4C96">
              <w:rPr>
                <w:rFonts w:ascii="Arial" w:hAnsi="Arial"/>
                <w:b/>
                <w:bCs/>
                <w:sz w:val="22"/>
                <w:szCs w:val="22"/>
              </w:rPr>
              <w:t>Ne zadovoljava</w:t>
            </w:r>
            <w:r w:rsidRPr="006F4C96">
              <w:rPr>
                <w:rFonts w:ascii="Arial" w:hAnsi="Arial"/>
                <w:sz w:val="22"/>
                <w:szCs w:val="22"/>
              </w:rPr>
              <w:t xml:space="preserve"> - potreban dodatni rad za uspješno polaganje ili znatno više rada za okončanje obaveza</w:t>
            </w:r>
          </w:p>
        </w:tc>
      </w:tr>
    </w:tbl>
    <w:p w:rsidR="009F29AB" w:rsidRPr="006F4C96" w:rsidRDefault="009F29AB">
      <w:pPr>
        <w:rPr>
          <w:rFonts w:ascii="Arial" w:eastAsia="Arial" w:hAnsi="Arial" w:cs="Arial"/>
          <w:color w:val="008000"/>
          <w:sz w:val="22"/>
          <w:szCs w:val="22"/>
          <w:u w:color="008000"/>
        </w:rPr>
      </w:pPr>
    </w:p>
    <w:p w:rsidR="009F29AB" w:rsidRPr="006F4C96" w:rsidRDefault="005E1563" w:rsidP="00D753FB">
      <w:pPr>
        <w:jc w:val="both"/>
        <w:rPr>
          <w:rFonts w:ascii="Arial" w:eastAsia="Arial" w:hAnsi="Arial" w:cs="Arial"/>
          <w:sz w:val="22"/>
          <w:szCs w:val="22"/>
        </w:rPr>
      </w:pPr>
      <w:r w:rsidRPr="006F4C96">
        <w:rPr>
          <w:rFonts w:ascii="Arial" w:hAnsi="Arial"/>
          <w:sz w:val="22"/>
          <w:szCs w:val="22"/>
        </w:rPr>
        <w:t xml:space="preserve">Ukoliko student ne ostvari potreban broj bodova u ukupnoj strukturi bodovanja, odnosno ne dobije pozitivnu/prolaznu ocjenu od šest (6) i više, smatra se da nije ostvario ECTS kredite za dati predmet. Ukoliko, pak, student ostvari ocjenu šest (6) i više, smatra se da je ostvario ECTS kredite za dati predmet. </w:t>
      </w:r>
    </w:p>
    <w:p w:rsidR="00D753FB" w:rsidRPr="006F4C96" w:rsidRDefault="00D753FB" w:rsidP="00D753FB">
      <w:pPr>
        <w:jc w:val="both"/>
        <w:rPr>
          <w:rFonts w:ascii="Arial" w:hAnsi="Arial"/>
          <w:sz w:val="22"/>
          <w:szCs w:val="22"/>
        </w:rPr>
      </w:pPr>
    </w:p>
    <w:p w:rsidR="009F29AB" w:rsidRPr="006F4C96" w:rsidRDefault="005E1563" w:rsidP="00D753FB">
      <w:pPr>
        <w:jc w:val="both"/>
        <w:rPr>
          <w:rFonts w:ascii="Arial" w:eastAsia="Arial" w:hAnsi="Arial" w:cs="Arial"/>
          <w:sz w:val="22"/>
          <w:szCs w:val="22"/>
        </w:rPr>
      </w:pPr>
      <w:r w:rsidRPr="006F4C96">
        <w:rPr>
          <w:rFonts w:ascii="Arial" w:hAnsi="Arial"/>
          <w:sz w:val="22"/>
          <w:szCs w:val="22"/>
        </w:rPr>
        <w:t xml:space="preserve">Konačnu prolaznu ocjenu predmetni nastavnik upisuje  u ispitnu prijavu i u indeks, što ovjerava svojim potpisom. Nastavnik je dužan predati ispitnu prijavu Studentskoj službi fakulteta najkasnije tri dana nakon obavljene provjere znanja, radi uvođenja u matičnu evidenciju. </w:t>
      </w:r>
    </w:p>
    <w:p w:rsidR="009F29AB" w:rsidRPr="006F4C96" w:rsidRDefault="005E1563" w:rsidP="00D753FB">
      <w:pPr>
        <w:jc w:val="both"/>
        <w:rPr>
          <w:rFonts w:ascii="Arial" w:eastAsia="Arial" w:hAnsi="Arial" w:cs="Arial"/>
          <w:sz w:val="22"/>
          <w:szCs w:val="22"/>
        </w:rPr>
      </w:pPr>
      <w:r w:rsidRPr="006F4C96">
        <w:rPr>
          <w:rFonts w:ascii="Arial" w:hAnsi="Arial"/>
          <w:sz w:val="22"/>
          <w:szCs w:val="22"/>
        </w:rPr>
        <w:t xml:space="preserve">Predmetni nastavnici i saradnici vode trajnu evidenciju o provedenim ispitima u spiskovima prijavljenih studenta, te putem elektronske evidencije. U evidenciju i druge isprave studenata unose se prolazne ocjene: 10, 9, 8, 7 i 6. Ocjena nedovoljan (5) neprolazna je  i upisuje se samo u evidenciju, ali ne i u druge isprave studenta. </w:t>
      </w:r>
    </w:p>
    <w:p w:rsidR="009F29AB" w:rsidRDefault="005E1563">
      <w:pPr>
        <w:ind w:firstLine="540"/>
        <w:jc w:val="both"/>
        <w:rPr>
          <w:rFonts w:ascii="Arial" w:eastAsia="Arial" w:hAnsi="Arial" w:cs="Arial"/>
          <w:sz w:val="22"/>
          <w:szCs w:val="22"/>
        </w:rPr>
      </w:pPr>
      <w:r w:rsidRPr="006F4C96">
        <w:rPr>
          <w:rFonts w:ascii="Arial" w:eastAsia="Arial" w:hAnsi="Arial" w:cs="Arial"/>
          <w:sz w:val="22"/>
          <w:szCs w:val="22"/>
        </w:rPr>
        <w:tab/>
      </w:r>
    </w:p>
    <w:p w:rsidR="00847D7B" w:rsidRPr="006F4C96" w:rsidRDefault="00847D7B">
      <w:pPr>
        <w:ind w:firstLine="540"/>
        <w:jc w:val="both"/>
        <w:rPr>
          <w:rFonts w:ascii="Arial" w:eastAsia="Arial" w:hAnsi="Arial" w:cs="Arial"/>
          <w:sz w:val="22"/>
          <w:szCs w:val="22"/>
        </w:rPr>
      </w:pPr>
    </w:p>
    <w:p w:rsidR="009F29AB" w:rsidRPr="006F4C96" w:rsidRDefault="005E1563">
      <w:pPr>
        <w:ind w:firstLine="708"/>
        <w:jc w:val="both"/>
        <w:rPr>
          <w:rFonts w:ascii="Arial" w:eastAsia="Arial" w:hAnsi="Arial" w:cs="Arial"/>
          <w:b/>
          <w:bCs/>
          <w:sz w:val="22"/>
          <w:szCs w:val="22"/>
        </w:rPr>
      </w:pPr>
      <w:r w:rsidRPr="006F4C96">
        <w:rPr>
          <w:rFonts w:ascii="Arial" w:hAnsi="Arial"/>
          <w:b/>
          <w:bCs/>
          <w:sz w:val="22"/>
          <w:szCs w:val="22"/>
        </w:rPr>
        <w:t xml:space="preserve">8. Pravo prigovora na sistem ocjenjivanja </w:t>
      </w:r>
    </w:p>
    <w:p w:rsidR="00D753FB" w:rsidRPr="006F4C96" w:rsidRDefault="00D753FB" w:rsidP="00D753FB">
      <w:pPr>
        <w:jc w:val="both"/>
        <w:rPr>
          <w:rFonts w:ascii="Arial" w:hAnsi="Arial"/>
          <w:sz w:val="22"/>
          <w:szCs w:val="22"/>
        </w:rPr>
      </w:pPr>
    </w:p>
    <w:p w:rsidR="00D753FB" w:rsidRPr="006F4C96" w:rsidRDefault="00D753FB" w:rsidP="00D753FB">
      <w:pPr>
        <w:jc w:val="both"/>
        <w:rPr>
          <w:rFonts w:ascii="Arial" w:hAnsi="Arial"/>
          <w:sz w:val="22"/>
          <w:szCs w:val="22"/>
        </w:rPr>
      </w:pPr>
    </w:p>
    <w:p w:rsidR="009F29AB" w:rsidRPr="006F4C96" w:rsidRDefault="00D753FB" w:rsidP="006F4C96">
      <w:pPr>
        <w:jc w:val="both"/>
        <w:rPr>
          <w:rFonts w:ascii="Arial" w:hAnsi="Arial"/>
          <w:sz w:val="22"/>
          <w:szCs w:val="22"/>
        </w:rPr>
      </w:pPr>
      <w:r w:rsidRPr="006F4C96">
        <w:rPr>
          <w:rFonts w:ascii="Arial" w:hAnsi="Arial"/>
          <w:sz w:val="22"/>
          <w:szCs w:val="22"/>
        </w:rPr>
        <w:t>Student ima pravo prigovora na predispitne aktivnosti i rezultate završnih i popravnih</w:t>
      </w:r>
      <w:r w:rsidR="00847D7B">
        <w:rPr>
          <w:rFonts w:ascii="Arial" w:hAnsi="Arial"/>
          <w:sz w:val="22"/>
          <w:szCs w:val="22"/>
        </w:rPr>
        <w:t xml:space="preserve"> </w:t>
      </w:r>
      <w:r w:rsidRPr="006F4C96">
        <w:rPr>
          <w:rFonts w:ascii="Arial" w:hAnsi="Arial"/>
          <w:sz w:val="22"/>
          <w:szCs w:val="22"/>
        </w:rPr>
        <w:t>ispita, na način i po postupku utvrđenom Pravilima o načinu polaganja ispita i ocjenjivanju</w:t>
      </w:r>
      <w:r w:rsidR="00847D7B">
        <w:rPr>
          <w:rFonts w:ascii="Arial" w:hAnsi="Arial"/>
          <w:sz w:val="22"/>
          <w:szCs w:val="22"/>
        </w:rPr>
        <w:t xml:space="preserve"> </w:t>
      </w:r>
      <w:r w:rsidRPr="006F4C96">
        <w:rPr>
          <w:rFonts w:ascii="Arial" w:hAnsi="Arial"/>
          <w:sz w:val="22"/>
          <w:szCs w:val="22"/>
        </w:rPr>
        <w:t>studenata.Pravo je studenta da polaže ispit pred komisijom u slučajevima predviđenim</w:t>
      </w:r>
      <w:r w:rsidRPr="006F4C96">
        <w:rPr>
          <w:rFonts w:ascii="Arial" w:hAnsi="Arial"/>
          <w:sz w:val="22"/>
          <w:szCs w:val="22"/>
          <w:lang w:val="hr-HR"/>
        </w:rPr>
        <w:t xml:space="preserve"> Zakonom o visokom obrazovanju </w:t>
      </w:r>
      <w:r w:rsidRPr="006F4C96">
        <w:rPr>
          <w:rFonts w:ascii="Arial" w:hAnsi="Arial"/>
          <w:sz w:val="22"/>
          <w:szCs w:val="22"/>
        </w:rPr>
        <w:t>TK</w:t>
      </w:r>
      <w:r w:rsidR="006F4C96" w:rsidRPr="006F4C96">
        <w:rPr>
          <w:rFonts w:ascii="Arial" w:hAnsi="Arial"/>
          <w:sz w:val="22"/>
          <w:szCs w:val="22"/>
          <w:lang w:val="hr-HR"/>
        </w:rPr>
        <w:t>, a što je bliže uređeno čl. 108.</w:t>
      </w:r>
      <w:r w:rsidR="00847D7B">
        <w:rPr>
          <w:rFonts w:ascii="Arial" w:hAnsi="Arial"/>
          <w:sz w:val="22"/>
          <w:szCs w:val="22"/>
          <w:lang w:val="hr-HR"/>
        </w:rPr>
        <w:t xml:space="preserve"> </w:t>
      </w:r>
      <w:r w:rsidR="006F4C96" w:rsidRPr="006F4C96">
        <w:rPr>
          <w:rFonts w:ascii="Arial" w:hAnsi="Arial"/>
          <w:sz w:val="22"/>
          <w:szCs w:val="22"/>
          <w:lang w:val="hr-HR"/>
        </w:rPr>
        <w:t>Zakona.</w:t>
      </w:r>
    </w:p>
    <w:p w:rsidR="00D753FB" w:rsidRDefault="00D753FB">
      <w:pPr>
        <w:ind w:left="1500"/>
        <w:jc w:val="right"/>
        <w:rPr>
          <w:rFonts w:ascii="Arial" w:eastAsia="Arial" w:hAnsi="Arial" w:cs="Arial"/>
          <w:b/>
          <w:bCs/>
          <w:sz w:val="20"/>
          <w:szCs w:val="20"/>
        </w:rPr>
      </w:pPr>
    </w:p>
    <w:p w:rsidR="006F4C96" w:rsidRDefault="006F4C96">
      <w:pPr>
        <w:ind w:left="1500"/>
        <w:jc w:val="right"/>
        <w:rPr>
          <w:rFonts w:ascii="Arial" w:eastAsia="Arial" w:hAnsi="Arial" w:cs="Arial"/>
          <w:b/>
          <w:bCs/>
          <w:sz w:val="20"/>
          <w:szCs w:val="20"/>
        </w:rPr>
      </w:pPr>
    </w:p>
    <w:p w:rsidR="009F29AB" w:rsidRDefault="00847D7B" w:rsidP="00847D7B">
      <w:pPr>
        <w:ind w:left="1500"/>
        <w:jc w:val="center"/>
        <w:rPr>
          <w:rFonts w:ascii="Arial" w:eastAsia="Arial" w:hAnsi="Arial" w:cs="Arial"/>
          <w:b/>
          <w:bCs/>
          <w:sz w:val="20"/>
          <w:szCs w:val="20"/>
        </w:rPr>
      </w:pPr>
      <w:r>
        <w:rPr>
          <w:rFonts w:ascii="Arial" w:hAnsi="Arial"/>
          <w:b/>
          <w:bCs/>
          <w:sz w:val="20"/>
          <w:szCs w:val="20"/>
        </w:rPr>
        <w:t xml:space="preserve">                                                                </w:t>
      </w:r>
      <w:r w:rsidR="005E1563">
        <w:rPr>
          <w:rFonts w:ascii="Arial" w:hAnsi="Arial"/>
          <w:b/>
          <w:bCs/>
          <w:sz w:val="20"/>
          <w:szCs w:val="20"/>
        </w:rPr>
        <w:t>D E K A N</w:t>
      </w:r>
    </w:p>
    <w:p w:rsidR="009F29AB" w:rsidRDefault="009F29AB">
      <w:pPr>
        <w:ind w:left="1500"/>
        <w:jc w:val="right"/>
        <w:rPr>
          <w:rFonts w:ascii="Arial" w:eastAsia="Arial" w:hAnsi="Arial" w:cs="Arial"/>
          <w:b/>
          <w:bCs/>
          <w:sz w:val="20"/>
          <w:szCs w:val="20"/>
        </w:rPr>
      </w:pPr>
    </w:p>
    <w:p w:rsidR="009F29AB" w:rsidRDefault="005E1563">
      <w:pPr>
        <w:ind w:left="1500"/>
        <w:jc w:val="right"/>
        <w:rPr>
          <w:rFonts w:ascii="Arial" w:eastAsia="Arial" w:hAnsi="Arial" w:cs="Arial"/>
          <w:b/>
          <w:bCs/>
          <w:sz w:val="20"/>
          <w:szCs w:val="20"/>
        </w:rPr>
      </w:pPr>
      <w:r>
        <w:rPr>
          <w:rFonts w:ascii="Arial" w:hAnsi="Arial"/>
          <w:b/>
          <w:bCs/>
          <w:sz w:val="20"/>
          <w:szCs w:val="20"/>
        </w:rPr>
        <w:t xml:space="preserve">                                                                                          __________________________ </w:t>
      </w:r>
    </w:p>
    <w:p w:rsidR="009F29AB" w:rsidRDefault="005E1563">
      <w:pPr>
        <w:ind w:left="1500"/>
        <w:jc w:val="right"/>
      </w:pPr>
      <w:r>
        <w:rPr>
          <w:rFonts w:ascii="Arial" w:hAnsi="Arial"/>
          <w:b/>
          <w:bCs/>
          <w:sz w:val="20"/>
          <w:szCs w:val="20"/>
        </w:rPr>
        <w:t xml:space="preserve">                                                                          /Dr. sc. Amir Karić, vanr. prof./</w:t>
      </w:r>
    </w:p>
    <w:sectPr w:rsidR="009F29AB" w:rsidSect="00054A09">
      <w:headerReference w:type="default" r:id="rId10"/>
      <w:footerReference w:type="default" r:id="rId11"/>
      <w:headerReference w:type="first" r:id="rId12"/>
      <w:footerReference w:type="first" r:id="rId13"/>
      <w:pgSz w:w="11900" w:h="16840"/>
      <w:pgMar w:top="1417" w:right="1417" w:bottom="125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71" w:rsidRDefault="00D30F71">
      <w:r>
        <w:separator/>
      </w:r>
    </w:p>
  </w:endnote>
  <w:endnote w:type="continuationSeparator" w:id="1">
    <w:p w:rsidR="00D30F71" w:rsidRDefault="00D30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92" w:rsidRDefault="00E75F17">
    <w:pPr>
      <w:pStyle w:val="Footer"/>
      <w:jc w:val="right"/>
    </w:pPr>
    <w:fldSimple w:instr=" PAGE ">
      <w:r w:rsidR="00AD502B">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92" w:rsidRDefault="000C2692">
    <w:pPr>
      <w:pStyle w:val="Zaglavljei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71" w:rsidRDefault="00D30F71">
      <w:r>
        <w:separator/>
      </w:r>
    </w:p>
  </w:footnote>
  <w:footnote w:type="continuationSeparator" w:id="1">
    <w:p w:rsidR="00D30F71" w:rsidRDefault="00D30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92" w:rsidRDefault="000C2692">
    <w:pPr>
      <w:pStyle w:val="Zaglavljeipodno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92" w:rsidRDefault="000C2692">
    <w:pPr>
      <w:pStyle w:val="Zaglavljeipodno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4A3"/>
    <w:multiLevelType w:val="hybridMultilevel"/>
    <w:tmpl w:val="8D104BC6"/>
    <w:styleLink w:val="Importiranistil8"/>
    <w:lvl w:ilvl="0" w:tplc="48204B88">
      <w:start w:val="1"/>
      <w:numFmt w:val="decimal"/>
      <w:lvlText w:val="%1."/>
      <w:lvlJc w:val="left"/>
      <w:pPr>
        <w:tabs>
          <w:tab w:val="num" w:pos="1416"/>
        </w:tabs>
        <w:ind w:left="720" w:firstLine="131"/>
      </w:pPr>
      <w:rPr>
        <w:rFonts w:hAnsi="Arial Unicode MS"/>
        <w:caps w:val="0"/>
        <w:smallCaps w:val="0"/>
        <w:strike w:val="0"/>
        <w:dstrike w:val="0"/>
        <w:outline w:val="0"/>
        <w:emboss w:val="0"/>
        <w:imprint w:val="0"/>
        <w:spacing w:val="0"/>
        <w:w w:val="100"/>
        <w:kern w:val="0"/>
        <w:position w:val="0"/>
        <w:highlight w:val="none"/>
        <w:vertAlign w:val="baseline"/>
      </w:rPr>
    </w:lvl>
    <w:lvl w:ilvl="1" w:tplc="044A09F4">
      <w:start w:val="1"/>
      <w:numFmt w:val="lowerLetter"/>
      <w:lvlText w:val="%2."/>
      <w:lvlJc w:val="left"/>
      <w:pPr>
        <w:tabs>
          <w:tab w:val="num" w:pos="2136"/>
        </w:tabs>
        <w:ind w:left="1440" w:firstLine="143"/>
      </w:pPr>
      <w:rPr>
        <w:rFonts w:hAnsi="Arial Unicode MS"/>
        <w:caps w:val="0"/>
        <w:smallCaps w:val="0"/>
        <w:strike w:val="0"/>
        <w:dstrike w:val="0"/>
        <w:outline w:val="0"/>
        <w:emboss w:val="0"/>
        <w:imprint w:val="0"/>
        <w:spacing w:val="0"/>
        <w:w w:val="100"/>
        <w:kern w:val="0"/>
        <w:position w:val="0"/>
        <w:highlight w:val="none"/>
        <w:vertAlign w:val="baseline"/>
      </w:rPr>
    </w:lvl>
    <w:lvl w:ilvl="2" w:tplc="59847E8E">
      <w:start w:val="1"/>
      <w:numFmt w:val="lowerRoman"/>
      <w:lvlText w:val="%3."/>
      <w:lvlJc w:val="left"/>
      <w:pPr>
        <w:tabs>
          <w:tab w:val="num" w:pos="2856"/>
        </w:tabs>
        <w:ind w:left="2160" w:firstLine="202"/>
      </w:pPr>
      <w:rPr>
        <w:rFonts w:hAnsi="Arial Unicode MS"/>
        <w:caps w:val="0"/>
        <w:smallCaps w:val="0"/>
        <w:strike w:val="0"/>
        <w:dstrike w:val="0"/>
        <w:outline w:val="0"/>
        <w:emboss w:val="0"/>
        <w:imprint w:val="0"/>
        <w:spacing w:val="0"/>
        <w:w w:val="100"/>
        <w:kern w:val="0"/>
        <w:position w:val="0"/>
        <w:highlight w:val="none"/>
        <w:vertAlign w:val="baseline"/>
      </w:rPr>
    </w:lvl>
    <w:lvl w:ilvl="3" w:tplc="6F161342">
      <w:start w:val="1"/>
      <w:numFmt w:val="decimal"/>
      <w:lvlText w:val="%4."/>
      <w:lvlJc w:val="left"/>
      <w:pPr>
        <w:tabs>
          <w:tab w:val="num" w:pos="3576"/>
        </w:tabs>
        <w:ind w:left="2880" w:firstLine="167"/>
      </w:pPr>
      <w:rPr>
        <w:rFonts w:hAnsi="Arial Unicode MS"/>
        <w:caps w:val="0"/>
        <w:smallCaps w:val="0"/>
        <w:strike w:val="0"/>
        <w:dstrike w:val="0"/>
        <w:outline w:val="0"/>
        <w:emboss w:val="0"/>
        <w:imprint w:val="0"/>
        <w:spacing w:val="0"/>
        <w:w w:val="100"/>
        <w:kern w:val="0"/>
        <w:position w:val="0"/>
        <w:highlight w:val="none"/>
        <w:vertAlign w:val="baseline"/>
      </w:rPr>
    </w:lvl>
    <w:lvl w:ilvl="4" w:tplc="141604A8">
      <w:start w:val="1"/>
      <w:numFmt w:val="lowerLetter"/>
      <w:lvlText w:val="%5."/>
      <w:lvlJc w:val="left"/>
      <w:pPr>
        <w:tabs>
          <w:tab w:val="num" w:pos="4296"/>
        </w:tabs>
        <w:ind w:left="3600" w:firstLine="179"/>
      </w:pPr>
      <w:rPr>
        <w:rFonts w:hAnsi="Arial Unicode MS"/>
        <w:caps w:val="0"/>
        <w:smallCaps w:val="0"/>
        <w:strike w:val="0"/>
        <w:dstrike w:val="0"/>
        <w:outline w:val="0"/>
        <w:emboss w:val="0"/>
        <w:imprint w:val="0"/>
        <w:spacing w:val="0"/>
        <w:w w:val="100"/>
        <w:kern w:val="0"/>
        <w:position w:val="0"/>
        <w:highlight w:val="none"/>
        <w:vertAlign w:val="baseline"/>
      </w:rPr>
    </w:lvl>
    <w:lvl w:ilvl="5" w:tplc="F2A8B48E">
      <w:start w:val="1"/>
      <w:numFmt w:val="lowerRoman"/>
      <w:lvlText w:val="%6."/>
      <w:lvlJc w:val="left"/>
      <w:pPr>
        <w:tabs>
          <w:tab w:val="num" w:pos="5016"/>
        </w:tabs>
        <w:ind w:left="4320" w:firstLine="238"/>
      </w:pPr>
      <w:rPr>
        <w:rFonts w:hAnsi="Arial Unicode MS"/>
        <w:caps w:val="0"/>
        <w:smallCaps w:val="0"/>
        <w:strike w:val="0"/>
        <w:dstrike w:val="0"/>
        <w:outline w:val="0"/>
        <w:emboss w:val="0"/>
        <w:imprint w:val="0"/>
        <w:spacing w:val="0"/>
        <w:w w:val="100"/>
        <w:kern w:val="0"/>
        <w:position w:val="0"/>
        <w:highlight w:val="none"/>
        <w:vertAlign w:val="baseline"/>
      </w:rPr>
    </w:lvl>
    <w:lvl w:ilvl="6" w:tplc="23443AB6">
      <w:start w:val="1"/>
      <w:numFmt w:val="decimal"/>
      <w:lvlText w:val="%7."/>
      <w:lvlJc w:val="left"/>
      <w:pPr>
        <w:tabs>
          <w:tab w:val="num" w:pos="5736"/>
        </w:tabs>
        <w:ind w:left="5040" w:firstLine="203"/>
      </w:pPr>
      <w:rPr>
        <w:rFonts w:hAnsi="Arial Unicode MS"/>
        <w:caps w:val="0"/>
        <w:smallCaps w:val="0"/>
        <w:strike w:val="0"/>
        <w:dstrike w:val="0"/>
        <w:outline w:val="0"/>
        <w:emboss w:val="0"/>
        <w:imprint w:val="0"/>
        <w:spacing w:val="0"/>
        <w:w w:val="100"/>
        <w:kern w:val="0"/>
        <w:position w:val="0"/>
        <w:highlight w:val="none"/>
        <w:vertAlign w:val="baseline"/>
      </w:rPr>
    </w:lvl>
    <w:lvl w:ilvl="7" w:tplc="B158EDC0">
      <w:start w:val="1"/>
      <w:numFmt w:val="lowerLetter"/>
      <w:lvlText w:val="%8."/>
      <w:lvlJc w:val="left"/>
      <w:pPr>
        <w:tabs>
          <w:tab w:val="num" w:pos="6456"/>
        </w:tabs>
        <w:ind w:left="5760" w:firstLine="215"/>
      </w:pPr>
      <w:rPr>
        <w:rFonts w:hAnsi="Arial Unicode MS"/>
        <w:caps w:val="0"/>
        <w:smallCaps w:val="0"/>
        <w:strike w:val="0"/>
        <w:dstrike w:val="0"/>
        <w:outline w:val="0"/>
        <w:emboss w:val="0"/>
        <w:imprint w:val="0"/>
        <w:spacing w:val="0"/>
        <w:w w:val="100"/>
        <w:kern w:val="0"/>
        <w:position w:val="0"/>
        <w:highlight w:val="none"/>
        <w:vertAlign w:val="baseline"/>
      </w:rPr>
    </w:lvl>
    <w:lvl w:ilvl="8" w:tplc="85743642">
      <w:start w:val="1"/>
      <w:numFmt w:val="lowerRoman"/>
      <w:lvlText w:val="%9."/>
      <w:lvlJc w:val="left"/>
      <w:pPr>
        <w:tabs>
          <w:tab w:val="num" w:pos="7176"/>
        </w:tabs>
        <w:ind w:left="6480" w:firstLine="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1F0166"/>
    <w:multiLevelType w:val="hybridMultilevel"/>
    <w:tmpl w:val="8D104BC6"/>
    <w:numStyleLink w:val="Importiranistil8"/>
  </w:abstractNum>
  <w:abstractNum w:abstractNumId="2">
    <w:nsid w:val="1A461634"/>
    <w:multiLevelType w:val="hybridMultilevel"/>
    <w:tmpl w:val="0B4E011A"/>
    <w:numStyleLink w:val="Importiranistil3"/>
  </w:abstractNum>
  <w:abstractNum w:abstractNumId="3">
    <w:nsid w:val="25143921"/>
    <w:multiLevelType w:val="hybridMultilevel"/>
    <w:tmpl w:val="CF28EA1A"/>
    <w:styleLink w:val="Importiranistil1"/>
    <w:lvl w:ilvl="0" w:tplc="A2DC7A7C">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4C2416">
      <w:start w:val="1"/>
      <w:numFmt w:val="bullet"/>
      <w:lvlText w:val="·"/>
      <w:lvlJc w:val="left"/>
      <w:pPr>
        <w:tabs>
          <w:tab w:val="left" w:pos="142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E564D84">
      <w:start w:val="1"/>
      <w:numFmt w:val="bullet"/>
      <w:lvlText w:val="·"/>
      <w:lvlJc w:val="left"/>
      <w:pPr>
        <w:tabs>
          <w:tab w:val="left" w:pos="142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5494BC">
      <w:start w:val="1"/>
      <w:numFmt w:val="bullet"/>
      <w:lvlText w:val="·"/>
      <w:lvlJc w:val="left"/>
      <w:pPr>
        <w:tabs>
          <w:tab w:val="left" w:pos="142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1AE506">
      <w:start w:val="1"/>
      <w:numFmt w:val="bullet"/>
      <w:lvlText w:val="·"/>
      <w:lvlJc w:val="left"/>
      <w:pPr>
        <w:tabs>
          <w:tab w:val="left" w:pos="14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31209D2">
      <w:start w:val="1"/>
      <w:numFmt w:val="bullet"/>
      <w:lvlText w:val="·"/>
      <w:lvlJc w:val="left"/>
      <w:pPr>
        <w:tabs>
          <w:tab w:val="left" w:pos="142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BF4D694">
      <w:start w:val="1"/>
      <w:numFmt w:val="bullet"/>
      <w:lvlText w:val="·"/>
      <w:lvlJc w:val="left"/>
      <w:pPr>
        <w:tabs>
          <w:tab w:val="left" w:pos="142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E2493E">
      <w:start w:val="1"/>
      <w:numFmt w:val="bullet"/>
      <w:lvlText w:val="·"/>
      <w:lvlJc w:val="left"/>
      <w:pPr>
        <w:tabs>
          <w:tab w:val="left" w:pos="142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1FA5866">
      <w:start w:val="1"/>
      <w:numFmt w:val="bullet"/>
      <w:lvlText w:val="·"/>
      <w:lvlJc w:val="left"/>
      <w:pPr>
        <w:tabs>
          <w:tab w:val="left" w:pos="142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EF65961"/>
    <w:multiLevelType w:val="hybridMultilevel"/>
    <w:tmpl w:val="72E4161A"/>
    <w:styleLink w:val="Importiranistil4"/>
    <w:lvl w:ilvl="0" w:tplc="43B850D4">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00829C">
      <w:start w:val="1"/>
      <w:numFmt w:val="decimal"/>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405784">
      <w:start w:val="1"/>
      <w:numFmt w:val="lowerRoman"/>
      <w:lvlText w:val="%3."/>
      <w:lvlJc w:val="left"/>
      <w:pPr>
        <w:ind w:left="2508"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648C1B4">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08606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36BBCE">
      <w:start w:val="1"/>
      <w:numFmt w:val="lowerRoman"/>
      <w:lvlText w:val="%6."/>
      <w:lvlJc w:val="left"/>
      <w:pPr>
        <w:ind w:left="4668"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09E7B84">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E06EF0">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404C40">
      <w:start w:val="1"/>
      <w:numFmt w:val="lowerRoman"/>
      <w:lvlText w:val="%9."/>
      <w:lvlJc w:val="left"/>
      <w:pPr>
        <w:ind w:left="6828"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FA330C6"/>
    <w:multiLevelType w:val="hybridMultilevel"/>
    <w:tmpl w:val="41D0142E"/>
    <w:lvl w:ilvl="0" w:tplc="7BA49E7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13EBD"/>
    <w:multiLevelType w:val="hybridMultilevel"/>
    <w:tmpl w:val="72E4161A"/>
    <w:numStyleLink w:val="Importiranistil4"/>
  </w:abstractNum>
  <w:abstractNum w:abstractNumId="7">
    <w:nsid w:val="36592AC5"/>
    <w:multiLevelType w:val="hybridMultilevel"/>
    <w:tmpl w:val="F3A23654"/>
    <w:styleLink w:val="Importiranistil2"/>
    <w:lvl w:ilvl="0" w:tplc="85C09DE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049EF6">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4E3D3E">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1EDEC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704E18">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237D8">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16C3C6">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549342">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A898E6">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ED65274"/>
    <w:multiLevelType w:val="hybridMultilevel"/>
    <w:tmpl w:val="0B4E011A"/>
    <w:styleLink w:val="Importiranistil3"/>
    <w:lvl w:ilvl="0" w:tplc="AE46421E">
      <w:start w:val="1"/>
      <w:numFmt w:val="bullet"/>
      <w:lvlText w:val="•"/>
      <w:lvlJc w:val="left"/>
      <w:pPr>
        <w:tabs>
          <w:tab w:val="left" w:pos="14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17C74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16F85C">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EBA4052">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CECE4A">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8EA09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3DEA0B0">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8449B0">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742FFF0">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82A3300"/>
    <w:multiLevelType w:val="hybridMultilevel"/>
    <w:tmpl w:val="3B86D9D0"/>
    <w:numStyleLink w:val="Importiranistil6"/>
  </w:abstractNum>
  <w:abstractNum w:abstractNumId="10">
    <w:nsid w:val="4F1A6F82"/>
    <w:multiLevelType w:val="hybridMultilevel"/>
    <w:tmpl w:val="1F0E9CFC"/>
    <w:styleLink w:val="Importiranistil7"/>
    <w:lvl w:ilvl="0" w:tplc="E2EC19E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C657C8">
      <w:start w:val="1"/>
      <w:numFmt w:val="lowerLetter"/>
      <w:lvlText w:val="%2."/>
      <w:lvlJc w:val="left"/>
      <w:pPr>
        <w:tabs>
          <w:tab w:val="left" w:pos="10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A6021E">
      <w:start w:val="1"/>
      <w:numFmt w:val="lowerRoman"/>
      <w:lvlText w:val="%3."/>
      <w:lvlJc w:val="left"/>
      <w:pPr>
        <w:tabs>
          <w:tab w:val="left" w:pos="1080"/>
        </w:tabs>
        <w:ind w:left="25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B84508">
      <w:start w:val="1"/>
      <w:numFmt w:val="decimal"/>
      <w:lvlText w:val="%4."/>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220CB8">
      <w:start w:val="1"/>
      <w:numFmt w:val="lowerLetter"/>
      <w:lvlText w:val="%5."/>
      <w:lvlJc w:val="left"/>
      <w:pPr>
        <w:tabs>
          <w:tab w:val="left" w:pos="108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204A4E">
      <w:start w:val="1"/>
      <w:numFmt w:val="lowerRoman"/>
      <w:lvlText w:val="%6."/>
      <w:lvlJc w:val="left"/>
      <w:pPr>
        <w:tabs>
          <w:tab w:val="left" w:pos="1080"/>
        </w:tabs>
        <w:ind w:left="46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C4D0B4">
      <w:start w:val="1"/>
      <w:numFmt w:val="decimal"/>
      <w:lvlText w:val="%7."/>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5212B8">
      <w:start w:val="1"/>
      <w:numFmt w:val="lowerLetter"/>
      <w:lvlText w:val="%8."/>
      <w:lvlJc w:val="left"/>
      <w:pPr>
        <w:tabs>
          <w:tab w:val="left" w:pos="108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C22852">
      <w:start w:val="1"/>
      <w:numFmt w:val="lowerRoman"/>
      <w:lvlText w:val="%9."/>
      <w:lvlJc w:val="left"/>
      <w:pPr>
        <w:tabs>
          <w:tab w:val="left" w:pos="1080"/>
        </w:tabs>
        <w:ind w:left="684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FC455E0"/>
    <w:multiLevelType w:val="hybridMultilevel"/>
    <w:tmpl w:val="1F0E9CFC"/>
    <w:numStyleLink w:val="Importiranistil7"/>
  </w:abstractNum>
  <w:abstractNum w:abstractNumId="12">
    <w:nsid w:val="570657C2"/>
    <w:multiLevelType w:val="hybridMultilevel"/>
    <w:tmpl w:val="EB662E9E"/>
    <w:numStyleLink w:val="Importiranistil5"/>
  </w:abstractNum>
  <w:abstractNum w:abstractNumId="13">
    <w:nsid w:val="599857F5"/>
    <w:multiLevelType w:val="hybridMultilevel"/>
    <w:tmpl w:val="3B86D9D0"/>
    <w:styleLink w:val="Importiranistil6"/>
    <w:lvl w:ilvl="0" w:tplc="B9962F62">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0384AC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1EFEA2">
      <w:start w:val="1"/>
      <w:numFmt w:val="bullet"/>
      <w:lvlText w:val="▪"/>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D6DDE2">
      <w:start w:val="1"/>
      <w:numFmt w:val="bullet"/>
      <w:lvlText w:val="•"/>
      <w:lvlJc w:val="left"/>
      <w:pPr>
        <w:tabs>
          <w:tab w:val="left" w:pos="720"/>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7E1876">
      <w:start w:val="1"/>
      <w:numFmt w:val="bullet"/>
      <w:lvlText w:val="o"/>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D82C1C">
      <w:start w:val="1"/>
      <w:numFmt w:val="bullet"/>
      <w:lvlText w:val="▪"/>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A40476">
      <w:start w:val="1"/>
      <w:numFmt w:val="bullet"/>
      <w:lvlText w:val="•"/>
      <w:lvlJc w:val="left"/>
      <w:pPr>
        <w:tabs>
          <w:tab w:val="left" w:pos="720"/>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E7FBC">
      <w:start w:val="1"/>
      <w:numFmt w:val="bullet"/>
      <w:lvlText w:val="o"/>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FE0420">
      <w:start w:val="1"/>
      <w:numFmt w:val="bullet"/>
      <w:lvlText w:val="▪"/>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A926E0D"/>
    <w:multiLevelType w:val="hybridMultilevel"/>
    <w:tmpl w:val="CF28EA1A"/>
    <w:numStyleLink w:val="Importiranistil1"/>
  </w:abstractNum>
  <w:abstractNum w:abstractNumId="15">
    <w:nsid w:val="68D8697A"/>
    <w:multiLevelType w:val="hybridMultilevel"/>
    <w:tmpl w:val="F3A23654"/>
    <w:numStyleLink w:val="Importiranistil2"/>
  </w:abstractNum>
  <w:abstractNum w:abstractNumId="16">
    <w:nsid w:val="7E9D1499"/>
    <w:multiLevelType w:val="hybridMultilevel"/>
    <w:tmpl w:val="EB662E9E"/>
    <w:styleLink w:val="Importiranistil5"/>
    <w:lvl w:ilvl="0" w:tplc="DF9E3D98">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303CAA">
      <w:start w:val="1"/>
      <w:numFmt w:val="lowerLetter"/>
      <w:lvlText w:val="%2."/>
      <w:lvlJc w:val="left"/>
      <w:pPr>
        <w:tabs>
          <w:tab w:val="left" w:pos="10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2E62DA">
      <w:start w:val="1"/>
      <w:numFmt w:val="lowerRoman"/>
      <w:lvlText w:val="%3."/>
      <w:lvlJc w:val="left"/>
      <w:pPr>
        <w:tabs>
          <w:tab w:val="left" w:pos="1080"/>
        </w:tabs>
        <w:ind w:left="25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2D62BB0">
      <w:start w:val="1"/>
      <w:numFmt w:val="decimal"/>
      <w:lvlText w:val="%4."/>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B7E9F9C">
      <w:start w:val="1"/>
      <w:numFmt w:val="lowerLetter"/>
      <w:lvlText w:val="%5."/>
      <w:lvlJc w:val="left"/>
      <w:pPr>
        <w:tabs>
          <w:tab w:val="left" w:pos="108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1059E0">
      <w:start w:val="1"/>
      <w:numFmt w:val="lowerRoman"/>
      <w:lvlText w:val="%6."/>
      <w:lvlJc w:val="left"/>
      <w:pPr>
        <w:tabs>
          <w:tab w:val="left" w:pos="1080"/>
        </w:tabs>
        <w:ind w:left="46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290E132">
      <w:start w:val="1"/>
      <w:numFmt w:val="decimal"/>
      <w:lvlText w:val="%7."/>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12EEE8">
      <w:start w:val="1"/>
      <w:numFmt w:val="lowerLetter"/>
      <w:lvlText w:val="%8."/>
      <w:lvlJc w:val="left"/>
      <w:pPr>
        <w:tabs>
          <w:tab w:val="left" w:pos="108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18E548">
      <w:start w:val="1"/>
      <w:numFmt w:val="lowerRoman"/>
      <w:lvlText w:val="%9."/>
      <w:lvlJc w:val="left"/>
      <w:pPr>
        <w:tabs>
          <w:tab w:val="left" w:pos="1080"/>
        </w:tabs>
        <w:ind w:left="684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4"/>
  </w:num>
  <w:num w:numId="3">
    <w:abstractNumId w:val="7"/>
  </w:num>
  <w:num w:numId="4">
    <w:abstractNumId w:val="15"/>
  </w:num>
  <w:num w:numId="5">
    <w:abstractNumId w:val="8"/>
  </w:num>
  <w:num w:numId="6">
    <w:abstractNumId w:val="2"/>
  </w:num>
  <w:num w:numId="7">
    <w:abstractNumId w:val="4"/>
  </w:num>
  <w:num w:numId="8">
    <w:abstractNumId w:val="6"/>
  </w:num>
  <w:num w:numId="9">
    <w:abstractNumId w:val="16"/>
  </w:num>
  <w:num w:numId="10">
    <w:abstractNumId w:val="12"/>
  </w:num>
  <w:num w:numId="11">
    <w:abstractNumId w:val="12"/>
    <w:lvlOverride w:ilvl="0">
      <w:startOverride w:val="2"/>
    </w:lvlOverride>
  </w:num>
  <w:num w:numId="12">
    <w:abstractNumId w:val="12"/>
    <w:lvlOverride w:ilvl="0">
      <w:lvl w:ilvl="0" w:tplc="6C1CF3C4">
        <w:start w:val="1"/>
        <w:numFmt w:val="decimal"/>
        <w:lvlText w:val="%1."/>
        <w:lvlJc w:val="left"/>
        <w:pPr>
          <w:tabs>
            <w:tab w:val="left" w:pos="198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7803FFA">
        <w:start w:val="1"/>
        <w:numFmt w:val="lowerLetter"/>
        <w:lvlText w:val="%2."/>
        <w:lvlJc w:val="left"/>
        <w:pPr>
          <w:tabs>
            <w:tab w:val="left" w:pos="1080"/>
            <w:tab w:val="left" w:pos="19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A8994A">
        <w:start w:val="1"/>
        <w:numFmt w:val="lowerRoman"/>
        <w:lvlText w:val="%3."/>
        <w:lvlJc w:val="left"/>
        <w:pPr>
          <w:tabs>
            <w:tab w:val="left" w:pos="1080"/>
            <w:tab w:val="left" w:pos="1980"/>
          </w:tabs>
          <w:ind w:left="25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FE013A6">
        <w:start w:val="1"/>
        <w:numFmt w:val="decimal"/>
        <w:lvlText w:val="%4."/>
        <w:lvlJc w:val="left"/>
        <w:pPr>
          <w:tabs>
            <w:tab w:val="left" w:pos="1080"/>
            <w:tab w:val="left" w:pos="19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4C82C2">
        <w:start w:val="1"/>
        <w:numFmt w:val="lowerLetter"/>
        <w:lvlText w:val="%5."/>
        <w:lvlJc w:val="left"/>
        <w:pPr>
          <w:tabs>
            <w:tab w:val="left" w:pos="1080"/>
            <w:tab w:val="left" w:pos="198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E46839E">
        <w:start w:val="1"/>
        <w:numFmt w:val="lowerRoman"/>
        <w:lvlText w:val="%6."/>
        <w:lvlJc w:val="left"/>
        <w:pPr>
          <w:tabs>
            <w:tab w:val="left" w:pos="1080"/>
            <w:tab w:val="left" w:pos="1980"/>
          </w:tabs>
          <w:ind w:left="46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018E3F6">
        <w:start w:val="1"/>
        <w:numFmt w:val="decimal"/>
        <w:lvlText w:val="%7."/>
        <w:lvlJc w:val="left"/>
        <w:pPr>
          <w:tabs>
            <w:tab w:val="left" w:pos="1080"/>
            <w:tab w:val="left" w:pos="19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638CBA6">
        <w:start w:val="1"/>
        <w:numFmt w:val="lowerLetter"/>
        <w:lvlText w:val="%8."/>
        <w:lvlJc w:val="left"/>
        <w:pPr>
          <w:tabs>
            <w:tab w:val="left" w:pos="1080"/>
            <w:tab w:val="left" w:pos="198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A6A268A">
        <w:start w:val="1"/>
        <w:numFmt w:val="lowerRoman"/>
        <w:lvlText w:val="%9."/>
        <w:lvlJc w:val="left"/>
        <w:pPr>
          <w:tabs>
            <w:tab w:val="left" w:pos="1080"/>
            <w:tab w:val="left" w:pos="1980"/>
          </w:tabs>
          <w:ind w:left="684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3"/>
  </w:num>
  <w:num w:numId="14">
    <w:abstractNumId w:val="9"/>
  </w:num>
  <w:num w:numId="15">
    <w:abstractNumId w:val="10"/>
  </w:num>
  <w:num w:numId="16">
    <w:abstractNumId w:val="11"/>
  </w:num>
  <w:num w:numId="17">
    <w:abstractNumId w:val="11"/>
    <w:lvlOverride w:ilvl="0">
      <w:startOverride w:val="6"/>
    </w:lvlOverride>
  </w:num>
  <w:num w:numId="18">
    <w:abstractNumId w:val="0"/>
  </w:num>
  <w:num w:numId="19">
    <w:abstractNumId w:val="1"/>
  </w:num>
  <w:num w:numId="20">
    <w:abstractNumId w:val="11"/>
    <w:lvlOverride w:ilvl="0">
      <w:startOverride w:val="7"/>
    </w:lvlOverride>
  </w:num>
  <w:num w:numId="21">
    <w:abstractNumId w:val="9"/>
    <w:lvlOverride w:ilvl="0">
      <w:lvl w:ilvl="0" w:tplc="E8CC656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68D998">
        <w:start w:val="1"/>
        <w:numFmt w:val="bullet"/>
        <w:lvlText w:val="-"/>
        <w:lvlJc w:val="left"/>
        <w:pPr>
          <w:tabs>
            <w:tab w:val="num" w:pos="1080"/>
          </w:tabs>
          <w:ind w:left="180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FE6CB4">
        <w:start w:val="1"/>
        <w:numFmt w:val="bullet"/>
        <w:lvlText w:val="▪"/>
        <w:lvlJc w:val="left"/>
        <w:pPr>
          <w:tabs>
            <w:tab w:val="left" w:pos="1080"/>
            <w:tab w:val="num" w:pos="2124"/>
          </w:tabs>
          <w:ind w:left="2844" w:hanging="14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B0F2F0">
        <w:start w:val="1"/>
        <w:numFmt w:val="bullet"/>
        <w:lvlText w:val="•"/>
        <w:lvlJc w:val="left"/>
        <w:pPr>
          <w:tabs>
            <w:tab w:val="left" w:pos="1080"/>
            <w:tab w:val="num" w:pos="2832"/>
          </w:tabs>
          <w:ind w:left="3552" w:hanging="1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DAFD04">
        <w:start w:val="1"/>
        <w:numFmt w:val="bullet"/>
        <w:lvlText w:val="o"/>
        <w:lvlJc w:val="left"/>
        <w:pPr>
          <w:tabs>
            <w:tab w:val="left" w:pos="1080"/>
            <w:tab w:val="num" w:pos="3540"/>
          </w:tabs>
          <w:ind w:left="4260" w:hanging="1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E098E8">
        <w:start w:val="1"/>
        <w:numFmt w:val="bullet"/>
        <w:lvlText w:val="▪"/>
        <w:lvlJc w:val="left"/>
        <w:pPr>
          <w:tabs>
            <w:tab w:val="left" w:pos="1080"/>
            <w:tab w:val="num" w:pos="4248"/>
          </w:tabs>
          <w:ind w:left="4968" w:hanging="1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2432BA">
        <w:start w:val="1"/>
        <w:numFmt w:val="bullet"/>
        <w:lvlText w:val="•"/>
        <w:lvlJc w:val="left"/>
        <w:pPr>
          <w:tabs>
            <w:tab w:val="left" w:pos="1080"/>
            <w:tab w:val="num" w:pos="4956"/>
          </w:tabs>
          <w:ind w:left="5676" w:hanging="1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E22612">
        <w:start w:val="1"/>
        <w:numFmt w:val="bullet"/>
        <w:lvlText w:val="o"/>
        <w:lvlJc w:val="left"/>
        <w:pPr>
          <w:tabs>
            <w:tab w:val="left" w:pos="1080"/>
            <w:tab w:val="num" w:pos="5664"/>
          </w:tabs>
          <w:ind w:left="6384" w:hanging="1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2E9E92">
        <w:start w:val="1"/>
        <w:numFmt w:val="bullet"/>
        <w:lvlText w:val="▪"/>
        <w:lvlJc w:val="left"/>
        <w:pPr>
          <w:tabs>
            <w:tab w:val="left" w:pos="1080"/>
            <w:tab w:val="num" w:pos="6372"/>
          </w:tabs>
          <w:ind w:left="7092" w:hanging="1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hyphenationZone w:val="425"/>
  <w:characterSpacingControl w:val="doNotCompress"/>
  <w:footnotePr>
    <w:footnote w:id="0"/>
    <w:footnote w:id="1"/>
  </w:footnotePr>
  <w:endnotePr>
    <w:endnote w:id="0"/>
    <w:endnote w:id="1"/>
  </w:endnotePr>
  <w:compat>
    <w:useFELayout/>
  </w:compat>
  <w:rsids>
    <w:rsidRoot w:val="009F29AB"/>
    <w:rsid w:val="000026C5"/>
    <w:rsid w:val="00004E5C"/>
    <w:rsid w:val="00035257"/>
    <w:rsid w:val="00054A09"/>
    <w:rsid w:val="000C2692"/>
    <w:rsid w:val="000F61AB"/>
    <w:rsid w:val="00141DCF"/>
    <w:rsid w:val="003B5CA3"/>
    <w:rsid w:val="00421B40"/>
    <w:rsid w:val="0054263F"/>
    <w:rsid w:val="005D4FE7"/>
    <w:rsid w:val="005E1563"/>
    <w:rsid w:val="0062750C"/>
    <w:rsid w:val="0068659B"/>
    <w:rsid w:val="006A2F2F"/>
    <w:rsid w:val="006E2668"/>
    <w:rsid w:val="006F4C96"/>
    <w:rsid w:val="00706234"/>
    <w:rsid w:val="00723607"/>
    <w:rsid w:val="00731508"/>
    <w:rsid w:val="00780AF0"/>
    <w:rsid w:val="0081747D"/>
    <w:rsid w:val="00847D7B"/>
    <w:rsid w:val="008C0D41"/>
    <w:rsid w:val="009037D6"/>
    <w:rsid w:val="009B36DD"/>
    <w:rsid w:val="009F29AB"/>
    <w:rsid w:val="00A113E9"/>
    <w:rsid w:val="00A202E0"/>
    <w:rsid w:val="00A267DA"/>
    <w:rsid w:val="00A62B18"/>
    <w:rsid w:val="00AC7220"/>
    <w:rsid w:val="00AD502B"/>
    <w:rsid w:val="00B07EE2"/>
    <w:rsid w:val="00B25E24"/>
    <w:rsid w:val="00BC38C4"/>
    <w:rsid w:val="00C456C0"/>
    <w:rsid w:val="00CF7AAE"/>
    <w:rsid w:val="00D30F71"/>
    <w:rsid w:val="00D4377C"/>
    <w:rsid w:val="00D753FB"/>
    <w:rsid w:val="00DB41C8"/>
    <w:rsid w:val="00DD64A3"/>
    <w:rsid w:val="00DF0C69"/>
    <w:rsid w:val="00E039F4"/>
    <w:rsid w:val="00E75F17"/>
    <w:rsid w:val="00EC7066"/>
    <w:rsid w:val="00F467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s-Latn-B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09"/>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4A09"/>
    <w:rPr>
      <w:u w:val="single"/>
    </w:rPr>
  </w:style>
  <w:style w:type="paragraph" w:customStyle="1" w:styleId="Zaglavljeipodnoje">
    <w:name w:val="Zaglavlje i podnožje"/>
    <w:rsid w:val="00054A09"/>
    <w:pPr>
      <w:tabs>
        <w:tab w:val="right" w:pos="9020"/>
      </w:tabs>
    </w:pPr>
    <w:rPr>
      <w:rFonts w:ascii="Helvetica Neue" w:hAnsi="Helvetica Neue" w:cs="Arial Unicode MS"/>
      <w:color w:val="000000"/>
      <w:sz w:val="24"/>
      <w:szCs w:val="24"/>
    </w:rPr>
  </w:style>
  <w:style w:type="paragraph" w:styleId="Footer">
    <w:name w:val="footer"/>
    <w:rsid w:val="00054A09"/>
    <w:pPr>
      <w:tabs>
        <w:tab w:val="center" w:pos="4320"/>
        <w:tab w:val="right" w:pos="8640"/>
      </w:tabs>
    </w:pPr>
    <w:rPr>
      <w:rFonts w:cs="Arial Unicode MS"/>
      <w:color w:val="000000"/>
      <w:sz w:val="24"/>
      <w:szCs w:val="24"/>
      <w:u w:color="000000"/>
    </w:rPr>
  </w:style>
  <w:style w:type="character" w:styleId="PageNumber">
    <w:name w:val="page number"/>
    <w:rsid w:val="00054A09"/>
  </w:style>
  <w:style w:type="character" w:customStyle="1" w:styleId="Link">
    <w:name w:val="Link"/>
    <w:rsid w:val="00054A09"/>
    <w:rPr>
      <w:outline w:val="0"/>
      <w:color w:val="0000FF"/>
      <w:u w:val="single" w:color="0000FF"/>
    </w:rPr>
  </w:style>
  <w:style w:type="character" w:customStyle="1" w:styleId="Hyperlink0">
    <w:name w:val="Hyperlink.0"/>
    <w:basedOn w:val="Link"/>
    <w:rsid w:val="00054A09"/>
    <w:rPr>
      <w:rFonts w:ascii="Arial" w:eastAsia="Arial" w:hAnsi="Arial" w:cs="Arial"/>
      <w:outline w:val="0"/>
      <w:color w:val="0000FF"/>
      <w:u w:val="single" w:color="0000FF"/>
    </w:rPr>
  </w:style>
  <w:style w:type="numbering" w:customStyle="1" w:styleId="Importiranistil1">
    <w:name w:val="Importirani stil 1"/>
    <w:rsid w:val="00054A09"/>
    <w:pPr>
      <w:numPr>
        <w:numId w:val="1"/>
      </w:numPr>
    </w:pPr>
  </w:style>
  <w:style w:type="numbering" w:customStyle="1" w:styleId="Importiranistil2">
    <w:name w:val="Importirani stil 2"/>
    <w:rsid w:val="00054A09"/>
    <w:pPr>
      <w:numPr>
        <w:numId w:val="3"/>
      </w:numPr>
    </w:pPr>
  </w:style>
  <w:style w:type="numbering" w:customStyle="1" w:styleId="Importiranistil3">
    <w:name w:val="Importirani stil 3"/>
    <w:rsid w:val="00054A09"/>
    <w:pPr>
      <w:numPr>
        <w:numId w:val="5"/>
      </w:numPr>
    </w:pPr>
  </w:style>
  <w:style w:type="numbering" w:customStyle="1" w:styleId="Importiranistil4">
    <w:name w:val="Importirani stil 4"/>
    <w:rsid w:val="00054A09"/>
    <w:pPr>
      <w:numPr>
        <w:numId w:val="7"/>
      </w:numPr>
    </w:pPr>
  </w:style>
  <w:style w:type="paragraph" w:styleId="FootnoteText">
    <w:name w:val="footnote text"/>
    <w:rsid w:val="00054A09"/>
    <w:rPr>
      <w:rFonts w:cs="Arial Unicode MS"/>
      <w:color w:val="000000"/>
      <w:u w:color="000000"/>
      <w:lang w:val="en-US"/>
    </w:rPr>
  </w:style>
  <w:style w:type="numbering" w:customStyle="1" w:styleId="Importiranistil5">
    <w:name w:val="Importirani stil 5"/>
    <w:rsid w:val="00054A09"/>
    <w:pPr>
      <w:numPr>
        <w:numId w:val="9"/>
      </w:numPr>
    </w:pPr>
  </w:style>
  <w:style w:type="numbering" w:customStyle="1" w:styleId="Importiranistil6">
    <w:name w:val="Importirani stil 6"/>
    <w:rsid w:val="00054A09"/>
    <w:pPr>
      <w:numPr>
        <w:numId w:val="13"/>
      </w:numPr>
    </w:pPr>
  </w:style>
  <w:style w:type="numbering" w:customStyle="1" w:styleId="Importiranistil7">
    <w:name w:val="Importirani stil 7"/>
    <w:rsid w:val="00054A09"/>
    <w:pPr>
      <w:numPr>
        <w:numId w:val="15"/>
      </w:numPr>
    </w:pPr>
  </w:style>
  <w:style w:type="numbering" w:customStyle="1" w:styleId="Importiranistil8">
    <w:name w:val="Importirani stil 8"/>
    <w:rsid w:val="00054A09"/>
    <w:pPr>
      <w:numPr>
        <w:numId w:val="18"/>
      </w:numPr>
    </w:pPr>
  </w:style>
  <w:style w:type="paragraph" w:styleId="ListParagraph">
    <w:name w:val="List Paragraph"/>
    <w:basedOn w:val="Normal"/>
    <w:uiPriority w:val="34"/>
    <w:qFormat/>
    <w:rsid w:val="00F467CE"/>
    <w:pPr>
      <w:ind w:left="720"/>
      <w:contextualSpacing/>
    </w:pPr>
  </w:style>
  <w:style w:type="paragraph" w:styleId="BalloonText">
    <w:name w:val="Balloon Text"/>
    <w:basedOn w:val="Normal"/>
    <w:link w:val="BalloonTextChar"/>
    <w:uiPriority w:val="99"/>
    <w:semiHidden/>
    <w:unhideWhenUsed/>
    <w:rsid w:val="000C2692"/>
    <w:rPr>
      <w:rFonts w:ascii="Tahoma" w:hAnsi="Tahoma" w:cs="Tahoma"/>
      <w:sz w:val="16"/>
      <w:szCs w:val="16"/>
    </w:rPr>
  </w:style>
  <w:style w:type="character" w:customStyle="1" w:styleId="BalloonTextChar">
    <w:name w:val="Balloon Text Char"/>
    <w:basedOn w:val="DefaultParagraphFont"/>
    <w:link w:val="BalloonText"/>
    <w:uiPriority w:val="99"/>
    <w:semiHidden/>
    <w:rsid w:val="000C2692"/>
    <w:rPr>
      <w:rFonts w:ascii="Tahoma" w:hAnsi="Tahoma" w:cs="Tahoma"/>
      <w:color w:val="000000"/>
      <w:sz w:val="16"/>
      <w:szCs w:val="16"/>
      <w:u w:color="000000"/>
    </w:rPr>
  </w:style>
  <w:style w:type="character" w:customStyle="1" w:styleId="NoSpacingChar">
    <w:name w:val="No Spacing Char"/>
    <w:basedOn w:val="DefaultParagraphFont"/>
    <w:link w:val="NoSpacing"/>
    <w:uiPriority w:val="1"/>
    <w:locked/>
    <w:rsid w:val="00706234"/>
    <w:rPr>
      <w:lang w:val="en-US"/>
    </w:rPr>
  </w:style>
  <w:style w:type="paragraph" w:styleId="NoSpacing">
    <w:name w:val="No Spacing"/>
    <w:link w:val="NoSpacingChar"/>
    <w:uiPriority w:val="1"/>
    <w:qFormat/>
    <w:rsid w:val="00706234"/>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s>
</file>

<file path=word/webSettings.xml><?xml version="1.0" encoding="utf-8"?>
<w:webSettings xmlns:r="http://schemas.openxmlformats.org/officeDocument/2006/relationships" xmlns:w="http://schemas.openxmlformats.org/wordprocessingml/2006/main">
  <w:divs>
    <w:div w:id="35785695">
      <w:bodyDiv w:val="1"/>
      <w:marLeft w:val="0"/>
      <w:marRight w:val="0"/>
      <w:marTop w:val="0"/>
      <w:marBottom w:val="0"/>
      <w:divBdr>
        <w:top w:val="none" w:sz="0" w:space="0" w:color="auto"/>
        <w:left w:val="none" w:sz="0" w:space="0" w:color="auto"/>
        <w:bottom w:val="none" w:sz="0" w:space="0" w:color="auto"/>
        <w:right w:val="none" w:sz="0" w:space="0" w:color="auto"/>
      </w:divBdr>
    </w:div>
    <w:div w:id="1297297442">
      <w:bodyDiv w:val="1"/>
      <w:marLeft w:val="0"/>
      <w:marRight w:val="0"/>
      <w:marTop w:val="0"/>
      <w:marBottom w:val="0"/>
      <w:divBdr>
        <w:top w:val="none" w:sz="0" w:space="0" w:color="auto"/>
        <w:left w:val="none" w:sz="0" w:space="0" w:color="auto"/>
        <w:bottom w:val="none" w:sz="0" w:space="0" w:color="auto"/>
        <w:right w:val="none" w:sz="0" w:space="0" w:color="auto"/>
      </w:divBdr>
    </w:div>
    <w:div w:id="185441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untz.ba"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99FF-5C8A-47E1-B095-C16E45BC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compp</cp:lastModifiedBy>
  <cp:revision>8</cp:revision>
  <dcterms:created xsi:type="dcterms:W3CDTF">2020-04-22T11:11:00Z</dcterms:created>
  <dcterms:modified xsi:type="dcterms:W3CDTF">2020-10-29T10:54:00Z</dcterms:modified>
</cp:coreProperties>
</file>